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73" w:rsidRPr="00A217F4" w:rsidRDefault="00162BF4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16.11.2018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162BF4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10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0D470B" w:rsidRDefault="000D470B" w:rsidP="00C53DE9">
      <w:pPr>
        <w:spacing w:line="276" w:lineRule="auto"/>
        <w:jc w:val="center"/>
        <w:rPr>
          <w:rFonts w:asciiTheme="minorHAnsi" w:eastAsia="Calibri" w:hAnsiTheme="minorHAnsi"/>
          <w:b/>
          <w:color w:val="002060"/>
          <w:sz w:val="40"/>
          <w:szCs w:val="40"/>
        </w:rPr>
      </w:pPr>
    </w:p>
    <w:p w:rsidR="00162BF4" w:rsidRPr="00162BF4" w:rsidRDefault="00162BF4" w:rsidP="00162BF4">
      <w:pPr>
        <w:spacing w:after="160" w:line="276" w:lineRule="auto"/>
        <w:jc w:val="center"/>
        <w:rPr>
          <w:rFonts w:ascii="Calibri" w:hAnsi="Calibri" w:cs="Calibri"/>
          <w:b/>
          <w:bCs/>
          <w:color w:val="002060"/>
          <w:kern w:val="36"/>
          <w:lang w:eastAsia="pl-PL"/>
        </w:rPr>
      </w:pPr>
      <w:r w:rsidRPr="00162BF4">
        <w:rPr>
          <w:rFonts w:ascii="Calibri" w:hAnsi="Calibri" w:cs="Calibri"/>
          <w:b/>
          <w:bCs/>
          <w:color w:val="002060"/>
          <w:kern w:val="36"/>
          <w:sz w:val="40"/>
          <w:szCs w:val="40"/>
          <w:lang w:eastAsia="pl-PL"/>
        </w:rPr>
        <w:t>WYNAGRODZENIA STAŻYSTÓW I PRAKTYKANTÓW</w:t>
      </w:r>
    </w:p>
    <w:p w:rsidR="00162BF4" w:rsidRPr="00162BF4" w:rsidRDefault="00162BF4" w:rsidP="00162BF4">
      <w:pPr>
        <w:spacing w:after="160" w:line="276" w:lineRule="auto"/>
        <w:jc w:val="both"/>
        <w:rPr>
          <w:rFonts w:ascii="Calibri" w:hAnsi="Calibri" w:cs="Calibri"/>
          <w:b/>
          <w:bCs/>
          <w:color w:val="002060"/>
          <w:kern w:val="36"/>
          <w:lang w:eastAsia="pl-PL"/>
        </w:rPr>
      </w:pPr>
    </w:p>
    <w:p w:rsidR="00162BF4" w:rsidRPr="00162BF4" w:rsidRDefault="00162BF4" w:rsidP="00162BF4">
      <w:pPr>
        <w:spacing w:after="160" w:line="276" w:lineRule="auto"/>
        <w:jc w:val="both"/>
        <w:rPr>
          <w:rFonts w:ascii="Calibri" w:hAnsi="Calibri" w:cs="Calibri"/>
          <w:b/>
          <w:bCs/>
          <w:kern w:val="36"/>
          <w:lang w:eastAsia="pl-PL"/>
        </w:rPr>
      </w:pPr>
      <w:r w:rsidRPr="00162BF4">
        <w:rPr>
          <w:rFonts w:ascii="Calibri" w:hAnsi="Calibri" w:cs="Calibri"/>
          <w:b/>
          <w:bCs/>
          <w:kern w:val="36"/>
          <w:lang w:eastAsia="pl-PL"/>
        </w:rPr>
        <w:t>Obecnie rynek pracy pokazuje, że kluczowym czynnikiem decydującym o zatrudnieniu jest doświadczenie kandydata. Nawet absolwenci szkó</w:t>
      </w:r>
      <w:bookmarkStart w:id="0" w:name="_GoBack"/>
      <w:bookmarkEnd w:id="0"/>
      <w:r w:rsidRPr="00162BF4">
        <w:rPr>
          <w:rFonts w:ascii="Calibri" w:hAnsi="Calibri" w:cs="Calibri"/>
          <w:b/>
          <w:bCs/>
          <w:kern w:val="36"/>
          <w:lang w:eastAsia="pl-PL"/>
        </w:rPr>
        <w:t>ł wyższych mają nieduże szanse na znalezienie satysfakcjonującej pracy, jeśli nie posiadają doświadczenia. Firmy, wprowadzając specjalne programy, takie jak staże i praktyki, dają młodym ludziom szansę na rozwój zawodowy. Pojęcie stażysty i praktykanta nieznacznie się różnią, jednakże na potrzeby artykułu pojęcia te będą traktowane zamiennie.</w:t>
      </w:r>
    </w:p>
    <w:p w:rsidR="00162BF4" w:rsidRPr="00162BF4" w:rsidRDefault="00162BF4" w:rsidP="00162BF4">
      <w:pPr>
        <w:spacing w:after="200" w:line="276" w:lineRule="auto"/>
        <w:jc w:val="both"/>
        <w:rPr>
          <w:rFonts w:ascii="Calibri" w:eastAsia="Calibri" w:hAnsi="Calibri"/>
          <w:sz w:val="22"/>
          <w:szCs w:val="22"/>
        </w:rPr>
      </w:pP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  <w:b/>
          <w:noProof/>
          <w:color w:val="002060"/>
          <w:sz w:val="26"/>
          <w:szCs w:val="26"/>
          <w:lang w:eastAsia="pl-PL"/>
        </w:rPr>
      </w:pPr>
      <w:r w:rsidRPr="00162BF4">
        <w:rPr>
          <w:rFonts w:ascii="Calibri" w:eastAsia="Calibri" w:hAnsi="Calibri"/>
          <w:b/>
          <w:noProof/>
          <w:color w:val="002060"/>
          <w:sz w:val="26"/>
          <w:szCs w:val="26"/>
          <w:lang w:eastAsia="pl-PL"/>
        </w:rPr>
        <w:t>Sposób na rozpoczęcie kariery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  <w:r w:rsidRPr="00162BF4">
        <w:rPr>
          <w:rFonts w:ascii="Calibri" w:eastAsia="Calibri" w:hAnsi="Calibri"/>
        </w:rPr>
        <w:t xml:space="preserve">Obecnie wyższe wykształcenie posiada większość osób, dlatego ważne jest, aby wyróżnić się doświadczeniem zawodowym. Możliwość jego zdobycia dają staże i praktyki, które odbywają się zarówno w ciągu roku akademickiego, jak i w okresie wakacyjnym. W procesach rekrutacyjnych często biorą udział studenci. Czas trwania stażu/praktyki to zwykle od 2 do 3 miesięcy i po tym okresie firma może zaproponować stażyście stałe zatrudnienie.  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162BF4">
        <w:rPr>
          <w:rFonts w:ascii="Calibri" w:eastAsia="Calibri" w:hAnsi="Calibri"/>
          <w:b/>
          <w:color w:val="002060"/>
          <w:sz w:val="26"/>
          <w:szCs w:val="26"/>
        </w:rPr>
        <w:t>Oczekiwania studentów odnośnie wynagrodzenia na stażu/praktykach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  <w:r w:rsidRPr="00162BF4">
        <w:rPr>
          <w:rFonts w:ascii="Calibri" w:eastAsia="Calibri" w:hAnsi="Calibri"/>
        </w:rPr>
        <w:t xml:space="preserve">Według badania </w:t>
      </w:r>
      <w:r w:rsidRPr="00162BF4">
        <w:rPr>
          <w:rFonts w:ascii="Calibri" w:eastAsia="Calibri" w:hAnsi="Calibri"/>
          <w:i/>
        </w:rPr>
        <w:t>Rynek pracy 2.0,</w:t>
      </w:r>
      <w:r w:rsidRPr="00162BF4">
        <w:rPr>
          <w:rFonts w:ascii="Calibri" w:eastAsia="Calibri" w:hAnsi="Calibri"/>
        </w:rPr>
        <w:t xml:space="preserve"> przeprowadzonego w Polsce przez </w:t>
      </w:r>
      <w:proofErr w:type="spellStart"/>
      <w:r w:rsidRPr="00162BF4">
        <w:rPr>
          <w:rFonts w:ascii="Calibri" w:eastAsia="Calibri" w:hAnsi="Calibri"/>
        </w:rPr>
        <w:t>PwC</w:t>
      </w:r>
      <w:proofErr w:type="spellEnd"/>
      <w:r w:rsidRPr="00162BF4">
        <w:rPr>
          <w:rFonts w:ascii="Calibri" w:eastAsia="Calibri" w:hAnsi="Calibri"/>
        </w:rPr>
        <w:t>, studenci mieli zróżnicowane oczekiwania co do wysokości wynagrodzenia za odbywany staż lub praktykę. Dokładne dane przedstawia poniższy wykres.</w:t>
      </w:r>
    </w:p>
    <w:p w:rsidR="00162BF4" w:rsidRPr="00162BF4" w:rsidRDefault="00162BF4" w:rsidP="00162BF4">
      <w:pPr>
        <w:spacing w:line="276" w:lineRule="auto"/>
        <w:jc w:val="center"/>
        <w:rPr>
          <w:rFonts w:ascii="Calibri" w:eastAsia="Calibri" w:hAnsi="Calibri"/>
        </w:rPr>
      </w:pPr>
    </w:p>
    <w:p w:rsidR="00162BF4" w:rsidRPr="00162BF4" w:rsidRDefault="00162BF4" w:rsidP="00162BF4">
      <w:pPr>
        <w:spacing w:line="276" w:lineRule="auto"/>
        <w:jc w:val="center"/>
        <w:rPr>
          <w:rFonts w:ascii="Calibri" w:eastAsia="Calibri" w:hAnsi="Calibri"/>
          <w:b/>
          <w:color w:val="002060"/>
          <w:szCs w:val="26"/>
        </w:rPr>
      </w:pPr>
      <w:r w:rsidRPr="00162BF4">
        <w:rPr>
          <w:rFonts w:ascii="Calibri" w:eastAsia="Calibri" w:hAnsi="Calibri"/>
          <w:b/>
          <w:color w:val="002060"/>
          <w:szCs w:val="26"/>
        </w:rPr>
        <w:t>Wykres 1. Jakiego wynagrodzenia oczekiwali studenci na stażu/praktyce</w:t>
      </w:r>
    </w:p>
    <w:p w:rsidR="00162BF4" w:rsidRPr="00162BF4" w:rsidRDefault="00162BF4" w:rsidP="00162BF4">
      <w:pPr>
        <w:spacing w:line="276" w:lineRule="auto"/>
        <w:jc w:val="center"/>
        <w:rPr>
          <w:rFonts w:ascii="Calibri" w:eastAsia="Calibri" w:hAnsi="Calibri"/>
          <w:b/>
          <w:color w:val="002060"/>
          <w:szCs w:val="26"/>
        </w:rPr>
      </w:pPr>
      <w:r w:rsidRPr="00162BF4">
        <w:rPr>
          <w:rFonts w:ascii="Calibri" w:eastAsia="Calibri" w:hAnsi="Calibri"/>
          <w:b/>
          <w:color w:val="002060"/>
          <w:szCs w:val="26"/>
        </w:rPr>
        <w:t>za miesiąc pełnoetatowej pracy w 2016 roku (netto w PLN)?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162BF4">
        <w:rPr>
          <w:rFonts w:ascii="Calibri" w:eastAsia="Calibri" w:hAnsi="Calibri"/>
          <w:b/>
          <w:noProof/>
          <w:color w:val="002060"/>
          <w:sz w:val="26"/>
          <w:szCs w:val="26"/>
          <w:lang w:eastAsia="pl-PL"/>
        </w:rPr>
        <w:lastRenderedPageBreak/>
        <w:drawing>
          <wp:inline distT="0" distB="0" distL="0" distR="0" wp14:anchorId="028FF46B" wp14:editId="67A05F85">
            <wp:extent cx="5486400" cy="3200400"/>
            <wp:effectExtent l="0" t="0" r="0" b="0"/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62BF4" w:rsidRPr="00162BF4" w:rsidRDefault="00162BF4" w:rsidP="00162BF4">
      <w:pPr>
        <w:widowControl w:val="0"/>
        <w:suppressAutoHyphens/>
        <w:autoSpaceDN w:val="0"/>
        <w:spacing w:after="113"/>
        <w:jc w:val="center"/>
        <w:textAlignment w:val="baseline"/>
        <w:rPr>
          <w:rFonts w:ascii="Calibri" w:eastAsia="Calibri, Calibri" w:hAnsi="Calibri" w:cs="Calibri, Calibri"/>
          <w:i/>
          <w:iCs/>
          <w:color w:val="000000"/>
          <w:kern w:val="3"/>
          <w:sz w:val="20"/>
          <w:szCs w:val="20"/>
          <w:lang w:eastAsia="zh-CN" w:bidi="hi-IN"/>
        </w:rPr>
      </w:pPr>
      <w:r w:rsidRPr="00162BF4">
        <w:rPr>
          <w:rFonts w:ascii="Calibri" w:eastAsia="SimSun" w:hAnsi="Calibri" w:cs="Arial"/>
          <w:i/>
          <w:iCs/>
          <w:kern w:val="3"/>
          <w:sz w:val="20"/>
          <w:szCs w:val="20"/>
          <w:lang w:eastAsia="zh-CN" w:bidi="hi-IN"/>
        </w:rPr>
        <w:t xml:space="preserve">Źródło: </w:t>
      </w:r>
      <w:r w:rsidRPr="00162BF4">
        <w:rPr>
          <w:rFonts w:ascii="Calibri" w:eastAsia="Calibri, Calibri" w:hAnsi="Calibri" w:cs="Calibri, Calibri"/>
          <w:i/>
          <w:iCs/>
          <w:color w:val="000000"/>
          <w:kern w:val="3"/>
          <w:sz w:val="20"/>
          <w:szCs w:val="20"/>
          <w:lang w:eastAsia="zh-CN" w:bidi="hi-IN"/>
        </w:rPr>
        <w:t xml:space="preserve">Badanie Rynek pracy 2.0 przeprowadzone przez </w:t>
      </w:r>
      <w:proofErr w:type="spellStart"/>
      <w:r w:rsidRPr="00162BF4">
        <w:rPr>
          <w:rFonts w:ascii="Calibri" w:eastAsia="Calibri, Calibri" w:hAnsi="Calibri" w:cs="Calibri, Calibri"/>
          <w:i/>
          <w:iCs/>
          <w:color w:val="000000"/>
          <w:kern w:val="3"/>
          <w:sz w:val="20"/>
          <w:szCs w:val="20"/>
          <w:lang w:eastAsia="zh-CN" w:bidi="hi-IN"/>
        </w:rPr>
        <w:t>PwC</w:t>
      </w:r>
      <w:proofErr w:type="spellEnd"/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162BF4">
        <w:rPr>
          <w:rFonts w:ascii="Calibri" w:eastAsia="Calibri" w:hAnsi="Calibri"/>
        </w:rPr>
        <w:t>Najwięcej ankietowanych studentów (33%) oczekiwało wynagrodzenia za odbyty staż/praktykę w wysokości od 1 500 PLN do 2 000 PLN netto (1 752 – 2 336 PLN brutto) miesięcznie. Tylko 5% studentów było w stanie podjąć praktykę bez wynagrodzenia (</w:t>
      </w:r>
      <w:proofErr w:type="spellStart"/>
      <w:r w:rsidRPr="00162BF4">
        <w:rPr>
          <w:rFonts w:ascii="Calibri" w:eastAsia="Calibri" w:hAnsi="Calibri"/>
        </w:rPr>
        <w:t>PwC</w:t>
      </w:r>
      <w:proofErr w:type="spellEnd"/>
      <w:r w:rsidRPr="00162BF4">
        <w:rPr>
          <w:rFonts w:ascii="Calibri" w:eastAsia="Calibri" w:hAnsi="Calibri"/>
        </w:rPr>
        <w:t>, 2016), co potwierdza, że obecnie – w sytuacji gdzie jest wysoki popyt i mała podaż pracowników - większość ofert staży i praktyk jest, zgodnie z oczekiwaniami, płatna. Dodatkowo, patrząc na dane z 2017 roku wyraźnie widać wzrost wynagrodzeń praktykantów i stażystów.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162BF4">
        <w:rPr>
          <w:rFonts w:ascii="Calibri" w:eastAsia="Calibri" w:hAnsi="Calibri"/>
          <w:b/>
          <w:color w:val="002060"/>
          <w:sz w:val="26"/>
          <w:szCs w:val="26"/>
        </w:rPr>
        <w:t>Ile zarabiają stażyści/praktykanci w 2017?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  <w:r w:rsidRPr="00162BF4">
        <w:rPr>
          <w:rFonts w:ascii="Calibri" w:eastAsia="Calibri" w:hAnsi="Calibri"/>
        </w:rPr>
        <w:t xml:space="preserve">W narzędziu </w:t>
      </w:r>
      <w:hyperlink r:id="rId12" w:history="1">
        <w:r w:rsidRPr="00162BF4">
          <w:rPr>
            <w:rFonts w:ascii="Calibri" w:eastAsia="Calibri" w:hAnsi="Calibri"/>
            <w:color w:val="0000FF"/>
            <w:u w:val="single"/>
          </w:rPr>
          <w:t>Moja płaca</w:t>
        </w:r>
      </w:hyperlink>
      <w:r w:rsidRPr="00162BF4">
        <w:rPr>
          <w:rFonts w:ascii="Calibri" w:eastAsia="Calibri" w:hAnsi="Calibri"/>
        </w:rPr>
        <w:t xml:space="preserve"> zostały zawarte informacje dotyczące mediany wynagrodzenia całkowitego brutto stażystów/praktykantów. Raport zawiera dane aktualne na rok 2017, które zostały opracowane na podstawie </w:t>
      </w:r>
      <w:hyperlink r:id="rId13" w:history="1">
        <w:r w:rsidRPr="00162BF4">
          <w:rPr>
            <w:rFonts w:ascii="Calibri" w:eastAsia="Calibri" w:hAnsi="Calibri"/>
            <w:color w:val="0000FF"/>
            <w:u w:val="single"/>
          </w:rPr>
          <w:t>Ogólnopolskiego Badania Wynagrodzeń</w:t>
        </w:r>
      </w:hyperlink>
      <w:r w:rsidRPr="00162BF4">
        <w:rPr>
          <w:rFonts w:ascii="Calibri" w:eastAsia="Calibri" w:hAnsi="Calibri"/>
        </w:rPr>
        <w:t>.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  <w:r w:rsidRPr="00162BF4">
        <w:rPr>
          <w:rFonts w:ascii="Calibri" w:eastAsia="Calibri" w:hAnsi="Calibri"/>
        </w:rPr>
        <w:t xml:space="preserve">Mediana wynagrodzenia całkowitego na stanowisku stażysta/praktykant wynosi 2 775 PLN brutto. Co czwarty stażysta zarabia powyżej 3 349 PLN brutto. Z kolei 25% stażystów zarabia poniżej 2 287 PLN brutto. 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</w:p>
    <w:p w:rsidR="00162BF4" w:rsidRPr="00162BF4" w:rsidRDefault="00162BF4" w:rsidP="00162BF4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162BF4">
        <w:rPr>
          <w:rFonts w:ascii="Calibri" w:eastAsia="Calibri" w:hAnsi="Calibri"/>
          <w:b/>
          <w:color w:val="002060"/>
        </w:rPr>
        <w:t>Schemat 1. Wynagrodzenia stażystów/praktykantów (brutto w PLN)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</w:p>
    <w:p w:rsidR="00162BF4" w:rsidRPr="00162BF4" w:rsidRDefault="00162BF4" w:rsidP="00162BF4">
      <w:pPr>
        <w:spacing w:line="276" w:lineRule="auto"/>
        <w:jc w:val="center"/>
        <w:rPr>
          <w:rFonts w:ascii="Calibri" w:eastAsia="Calibri" w:hAnsi="Calibri"/>
        </w:rPr>
      </w:pPr>
      <w:r w:rsidRPr="00162BF4">
        <w:rPr>
          <w:rFonts w:ascii="Calibri" w:eastAsia="Calibri" w:hAnsi="Calibri"/>
          <w:noProof/>
          <w:lang w:eastAsia="pl-PL"/>
        </w:rPr>
        <w:lastRenderedPageBreak/>
        <w:drawing>
          <wp:inline distT="0" distB="0" distL="0" distR="0" wp14:anchorId="0E7D696F" wp14:editId="7C4271F4">
            <wp:extent cx="4581525" cy="2714625"/>
            <wp:effectExtent l="19050" t="0" r="66675" b="9525"/>
            <wp:docPr id="10" name="Diagram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</w:p>
    <w:p w:rsidR="00162BF4" w:rsidRPr="00162BF4" w:rsidRDefault="00162BF4" w:rsidP="00162BF4">
      <w:pPr>
        <w:widowControl w:val="0"/>
        <w:suppressAutoHyphens/>
        <w:autoSpaceDN w:val="0"/>
        <w:spacing w:after="113"/>
        <w:jc w:val="center"/>
        <w:textAlignment w:val="baseline"/>
        <w:rPr>
          <w:rFonts w:ascii="Calibri" w:eastAsia="Calibri, Calibri" w:hAnsi="Calibri" w:cs="Calibri"/>
          <w:i/>
          <w:iCs/>
          <w:color w:val="000000"/>
          <w:kern w:val="3"/>
          <w:sz w:val="20"/>
          <w:szCs w:val="20"/>
          <w:lang w:eastAsia="zh-CN" w:bidi="hi-IN"/>
        </w:rPr>
      </w:pPr>
      <w:r w:rsidRPr="00162BF4">
        <w:rPr>
          <w:rFonts w:ascii="Calibri" w:eastAsia="SimSun" w:hAnsi="Calibri" w:cs="Calibri"/>
          <w:i/>
          <w:iCs/>
          <w:kern w:val="3"/>
          <w:sz w:val="20"/>
          <w:szCs w:val="20"/>
          <w:lang w:eastAsia="zh-CN" w:bidi="hi-IN"/>
        </w:rPr>
        <w:t xml:space="preserve">Źródło: Moja Płaca, </w:t>
      </w:r>
      <w:r w:rsidRPr="00162BF4">
        <w:rPr>
          <w:rFonts w:ascii="Calibri" w:eastAsia="SimSun" w:hAnsi="Calibri" w:cs="Calibri"/>
          <w:i/>
          <w:kern w:val="3"/>
          <w:sz w:val="20"/>
          <w:lang w:eastAsia="zh-CN" w:bidi="hi-IN"/>
        </w:rPr>
        <w:t xml:space="preserve">Sedlak </w:t>
      </w:r>
      <w:r w:rsidRPr="00162BF4">
        <w:rPr>
          <w:rFonts w:ascii="Calibri" w:eastAsia="SimSun" w:hAnsi="Calibri" w:cs="Calibri"/>
          <w:i/>
          <w:kern w:val="3"/>
          <w:sz w:val="16"/>
          <w:lang w:eastAsia="zh-CN" w:bidi="hi-IN"/>
        </w:rPr>
        <w:t>&amp;</w:t>
      </w:r>
      <w:r w:rsidRPr="00162BF4">
        <w:rPr>
          <w:rFonts w:ascii="Calibri" w:eastAsia="SimSun" w:hAnsi="Calibri" w:cs="Calibri"/>
          <w:i/>
          <w:kern w:val="3"/>
          <w:sz w:val="20"/>
          <w:lang w:eastAsia="zh-CN" w:bidi="hi-IN"/>
        </w:rPr>
        <w:t xml:space="preserve"> Sedlak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  <w:u w:val="single"/>
        </w:rPr>
      </w:pPr>
      <w:r w:rsidRPr="00162BF4">
        <w:rPr>
          <w:rFonts w:ascii="Calibri" w:eastAsia="Calibri" w:hAnsi="Calibri"/>
        </w:rPr>
        <w:t xml:space="preserve">Z </w:t>
      </w:r>
      <w:hyperlink r:id="rId19" w:anchor="A" w:history="1">
        <w:r w:rsidRPr="00162BF4">
          <w:rPr>
            <w:rFonts w:ascii="Calibri" w:eastAsia="Calibri" w:hAnsi="Calibri"/>
            <w:color w:val="0000FF"/>
            <w:u w:val="single"/>
          </w:rPr>
          <w:t>Mojej Płacy</w:t>
        </w:r>
      </w:hyperlink>
      <w:r w:rsidRPr="00162BF4">
        <w:rPr>
          <w:rFonts w:ascii="Calibri" w:eastAsia="Calibri" w:hAnsi="Calibri"/>
        </w:rPr>
        <w:t xml:space="preserve"> wynika, że najwyższe wynagrodzenie otrzymują stażyści pracujący w Warszawie oraz w Poznaniu. Mediana wynagrodzeń całkowitych w tych miastach kształtuje się na poziomie 3 000 PLN brutto miesięcznie.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</w:rPr>
      </w:pPr>
    </w:p>
    <w:p w:rsidR="00162BF4" w:rsidRPr="00162BF4" w:rsidRDefault="00162BF4" w:rsidP="00162BF4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162BF4">
        <w:rPr>
          <w:rFonts w:ascii="Calibri" w:eastAsia="Calibri" w:hAnsi="Calibri"/>
          <w:b/>
          <w:color w:val="002060"/>
        </w:rPr>
        <w:t>Wykres 2. Mediany wynagrodzeń całkowitych stażystów/praktykantów</w:t>
      </w:r>
    </w:p>
    <w:p w:rsidR="00162BF4" w:rsidRPr="00162BF4" w:rsidRDefault="00162BF4" w:rsidP="00162BF4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162BF4">
        <w:rPr>
          <w:rFonts w:ascii="Calibri" w:eastAsia="Calibri" w:hAnsi="Calibri"/>
          <w:b/>
          <w:color w:val="002060"/>
        </w:rPr>
        <w:t>w wybranych miastach (brutto w PLN)</w:t>
      </w:r>
    </w:p>
    <w:p w:rsidR="00162BF4" w:rsidRPr="00162BF4" w:rsidRDefault="00162BF4" w:rsidP="00162BF4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162BF4">
        <w:rPr>
          <w:rFonts w:ascii="Calibri" w:eastAsia="Calibri" w:hAnsi="Calibri"/>
          <w:b/>
          <w:noProof/>
          <w:color w:val="002060"/>
          <w:sz w:val="26"/>
          <w:szCs w:val="26"/>
          <w:lang w:eastAsia="pl-PL"/>
        </w:rPr>
        <w:lastRenderedPageBreak/>
        <w:drawing>
          <wp:inline distT="0" distB="0" distL="0" distR="0" wp14:anchorId="1C1AAB68" wp14:editId="462E81BC">
            <wp:extent cx="5486400" cy="3200400"/>
            <wp:effectExtent l="0" t="0" r="0" b="0"/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62BF4" w:rsidRPr="00162BF4" w:rsidRDefault="00162BF4" w:rsidP="00162BF4">
      <w:pPr>
        <w:widowControl w:val="0"/>
        <w:suppressAutoHyphens/>
        <w:autoSpaceDN w:val="0"/>
        <w:spacing w:after="113"/>
        <w:jc w:val="center"/>
        <w:textAlignment w:val="baseline"/>
        <w:rPr>
          <w:rFonts w:ascii="Calibri" w:eastAsia="Calibri, Calibri" w:hAnsi="Calibri" w:cs="Calibri"/>
          <w:i/>
          <w:iCs/>
          <w:color w:val="000000"/>
          <w:kern w:val="3"/>
          <w:sz w:val="20"/>
          <w:szCs w:val="20"/>
          <w:lang w:eastAsia="zh-CN" w:bidi="hi-IN"/>
        </w:rPr>
      </w:pPr>
      <w:r w:rsidRPr="00162BF4">
        <w:rPr>
          <w:rFonts w:ascii="Calibri" w:eastAsia="SimSun" w:hAnsi="Calibri" w:cs="Calibri"/>
          <w:i/>
          <w:iCs/>
          <w:kern w:val="3"/>
          <w:sz w:val="20"/>
          <w:szCs w:val="20"/>
          <w:lang w:eastAsia="zh-CN" w:bidi="hi-IN"/>
        </w:rPr>
        <w:t xml:space="preserve">Źródło: Moja Płaca, </w:t>
      </w:r>
      <w:r w:rsidRPr="00162BF4">
        <w:rPr>
          <w:rFonts w:ascii="Calibri" w:eastAsia="SimSun" w:hAnsi="Calibri" w:cs="Calibri"/>
          <w:i/>
          <w:kern w:val="3"/>
          <w:sz w:val="20"/>
          <w:lang w:eastAsia="zh-CN" w:bidi="hi-IN"/>
        </w:rPr>
        <w:t xml:space="preserve">Sedlak </w:t>
      </w:r>
      <w:r w:rsidRPr="00162BF4">
        <w:rPr>
          <w:rFonts w:ascii="Calibri" w:eastAsia="SimSun" w:hAnsi="Calibri" w:cs="Calibri"/>
          <w:i/>
          <w:kern w:val="3"/>
          <w:sz w:val="16"/>
          <w:lang w:eastAsia="zh-CN" w:bidi="hi-IN"/>
        </w:rPr>
        <w:t>&amp;</w:t>
      </w:r>
      <w:r w:rsidRPr="00162BF4">
        <w:rPr>
          <w:rFonts w:ascii="Calibri" w:eastAsia="SimSun" w:hAnsi="Calibri" w:cs="Calibri"/>
          <w:i/>
          <w:kern w:val="3"/>
          <w:sz w:val="20"/>
          <w:lang w:eastAsia="zh-CN" w:bidi="hi-IN"/>
        </w:rPr>
        <w:t xml:space="preserve"> Sedlak</w:t>
      </w:r>
    </w:p>
    <w:p w:rsidR="00E52BE5" w:rsidRPr="00E52BE5" w:rsidRDefault="00E52BE5" w:rsidP="00E52BE5">
      <w:pPr>
        <w:spacing w:line="276" w:lineRule="auto"/>
        <w:jc w:val="both"/>
        <w:rPr>
          <w:rFonts w:ascii="Calibri" w:hAnsi="Calibri"/>
          <w:szCs w:val="22"/>
          <w:lang w:eastAsia="pl-PL"/>
        </w:rPr>
      </w:pPr>
    </w:p>
    <w:p w:rsidR="00A31385" w:rsidRPr="0058086E" w:rsidRDefault="00A31385" w:rsidP="0058086E">
      <w:pPr>
        <w:pStyle w:val="tekstsedlak"/>
      </w:pPr>
    </w:p>
    <w:p w:rsidR="0000005A" w:rsidRPr="00A217F4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5734050" cy="45719"/>
                <wp:effectExtent l="0" t="0" r="19050" b="3111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4571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EA5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00.3pt;margin-top:2.55pt;width:451.5pt;height:3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" strokecolor="#54628d" strokeweight="1.5pt">
                <w10:wrap anchorx="margin"/>
              </v:shape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23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816937">
      <w:headerReference w:type="default" r:id="rId24"/>
      <w:footerReference w:type="default" r:id="rId25"/>
      <w:pgSz w:w="11906" w:h="16838"/>
      <w:pgMar w:top="1950" w:right="1418" w:bottom="1985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, Calibri">
    <w:charset w:val="00"/>
    <w:family w:val="swiss"/>
    <w:pitch w:val="default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2"/>
  </w:num>
  <w:num w:numId="7">
    <w:abstractNumId w:val="19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14"/>
  </w:num>
  <w:num w:numId="19">
    <w:abstractNumId w:val="18"/>
  </w:num>
  <w:num w:numId="20">
    <w:abstractNumId w:val="8"/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55649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2BF4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16937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ynagrodzenia.pl/ogolnopolskie-badanie-wynagrodzen" TargetMode="External"/><Relationship Id="rId18" Type="http://schemas.microsoft.com/office/2007/relationships/diagramDrawing" Target="diagrams/drawing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wynagrodzenia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ynagrodzenia.pl/moja-placa/ile-zarabia-stazysta-praktykant" TargetMode="External"/><Relationship Id="rId17" Type="http://schemas.openxmlformats.org/officeDocument/2006/relationships/diagramColors" Target="diagrams/colors1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diagramLayout" Target="diagrams/layout1.xml"/><Relationship Id="rId23" Type="http://schemas.openxmlformats.org/officeDocument/2006/relationships/hyperlink" Target="http://wynagrodzenia.pl/t/ogolnopolskie-badanie-wynagrodzen-np" TargetMode="External"/><Relationship Id="rId10" Type="http://schemas.openxmlformats.org/officeDocument/2006/relationships/hyperlink" Target="mailto:media@sedlak.pl" TargetMode="External"/><Relationship Id="rId19" Type="http://schemas.openxmlformats.org/officeDocument/2006/relationships/hyperlink" Target="https://wynagrodzenia.pl/moja-plac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Data" Target="diagrams/data1.xml"/><Relationship Id="rId22" Type="http://schemas.openxmlformats.org/officeDocument/2006/relationships/image" Target="media/image2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Studenci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Arkusz1!$A$2:$A$7</c:f>
              <c:strCache>
                <c:ptCount val="6"/>
                <c:pt idx="0">
                  <c:v>bezpłatna praktyka</c:v>
                </c:pt>
                <c:pt idx="1">
                  <c:v>do 1 000 PLN</c:v>
                </c:pt>
                <c:pt idx="2">
                  <c:v>1 000 - 1 500 PLN</c:v>
                </c:pt>
                <c:pt idx="3">
                  <c:v>1 500 - 2 000 PLN</c:v>
                </c:pt>
                <c:pt idx="4">
                  <c:v>2 000 - 2 500 PLN</c:v>
                </c:pt>
                <c:pt idx="5">
                  <c:v>powyżej 2 500 PLN</c:v>
                </c:pt>
              </c:strCache>
            </c:strRef>
          </c:cat>
          <c:val>
            <c:numRef>
              <c:f>Arkusz1!$B$2:$B$7</c:f>
              <c:numCache>
                <c:formatCode>0%</c:formatCode>
                <c:ptCount val="6"/>
                <c:pt idx="0">
                  <c:v>5.0000000000000031E-2</c:v>
                </c:pt>
                <c:pt idx="1">
                  <c:v>8.0000000000000057E-2</c:v>
                </c:pt>
                <c:pt idx="2">
                  <c:v>0.30000000000000021</c:v>
                </c:pt>
                <c:pt idx="3">
                  <c:v>0.33000000000000035</c:v>
                </c:pt>
                <c:pt idx="4">
                  <c:v>0.19000000000000006</c:v>
                </c:pt>
                <c:pt idx="5">
                  <c:v>5.0000000000000031E-2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7DC-4329-AD04-4775F44D586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36601216"/>
        <c:axId val="99723136"/>
      </c:barChart>
      <c:catAx>
        <c:axId val="36601216"/>
        <c:scaling>
          <c:orientation val="minMax"/>
        </c:scaling>
        <c:delete val="0"/>
        <c:axPos val="l"/>
        <c:numFmt formatCode="General" sourceLinked="0"/>
        <c:majorTickMark val="cross"/>
        <c:minorTickMark val="none"/>
        <c:tickLblPos val="nextTo"/>
        <c:crossAx val="99723136"/>
        <c:crosses val="autoZero"/>
        <c:auto val="1"/>
        <c:lblAlgn val="ctr"/>
        <c:lblOffset val="100"/>
        <c:noMultiLvlLbl val="0"/>
      </c:catAx>
      <c:valAx>
        <c:axId val="99723136"/>
        <c:scaling>
          <c:orientation val="minMax"/>
        </c:scaling>
        <c:delete val="0"/>
        <c:axPos val="b"/>
        <c:numFmt formatCode="0%" sourceLinked="1"/>
        <c:majorTickMark val="cross"/>
        <c:minorTickMark val="none"/>
        <c:tickLblPos val="nextTo"/>
        <c:crossAx val="3660121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Arkusz1!$A$2:$A$6</c:f>
              <c:strCache>
                <c:ptCount val="5"/>
                <c:pt idx="0">
                  <c:v>Warszawa</c:v>
                </c:pt>
                <c:pt idx="1">
                  <c:v>Poznań</c:v>
                </c:pt>
                <c:pt idx="2">
                  <c:v>Kraków</c:v>
                </c:pt>
                <c:pt idx="3">
                  <c:v>Wrocław</c:v>
                </c:pt>
                <c:pt idx="4">
                  <c:v>Łódź</c:v>
                </c:pt>
              </c:strCache>
            </c:strRef>
          </c:cat>
          <c:val>
            <c:numRef>
              <c:f>Arkusz1!$B$2:$B$6</c:f>
              <c:numCache>
                <c:formatCode>#,##0</c:formatCode>
                <c:ptCount val="5"/>
                <c:pt idx="0">
                  <c:v>3000</c:v>
                </c:pt>
                <c:pt idx="1">
                  <c:v>3000</c:v>
                </c:pt>
                <c:pt idx="2">
                  <c:v>2800</c:v>
                </c:pt>
                <c:pt idx="3">
                  <c:v>2679</c:v>
                </c:pt>
                <c:pt idx="4">
                  <c:v>2633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702-4CF7-93F7-F8FC000E7B3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19331456"/>
        <c:axId val="122945920"/>
      </c:barChart>
      <c:catAx>
        <c:axId val="119331456"/>
        <c:scaling>
          <c:orientation val="minMax"/>
        </c:scaling>
        <c:delete val="0"/>
        <c:axPos val="l"/>
        <c:numFmt formatCode="General" sourceLinked="0"/>
        <c:majorTickMark val="cross"/>
        <c:minorTickMark val="none"/>
        <c:tickLblPos val="nextTo"/>
        <c:crossAx val="122945920"/>
        <c:crosses val="autoZero"/>
        <c:auto val="1"/>
        <c:lblAlgn val="ctr"/>
        <c:lblOffset val="100"/>
        <c:noMultiLvlLbl val="0"/>
      </c:catAx>
      <c:valAx>
        <c:axId val="122945920"/>
        <c:scaling>
          <c:orientation val="minMax"/>
          <c:min val="0"/>
        </c:scaling>
        <c:delete val="0"/>
        <c:axPos val="b"/>
        <c:numFmt formatCode="#,##0" sourceLinked="1"/>
        <c:majorTickMark val="cross"/>
        <c:minorTickMark val="none"/>
        <c:tickLblPos val="nextTo"/>
        <c:crossAx val="11933145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4">
  <dgm:title val=""/>
  <dgm:desc val=""/>
  <dgm:catLst>
    <dgm:cat type="accent5" pri="11400"/>
  </dgm:catLst>
  <dgm:styleLbl name="node0">
    <dgm:fillClrLst meth="cycle">
      <a:schemeClr val="accent5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5">
        <a:shade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5">
        <a:shade val="50000"/>
      </a:schemeClr>
      <a:schemeClr val="accent5">
        <a:tint val="55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5">
        <a:shade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5">
        <a:shade val="80000"/>
        <a:alpha val="50000"/>
      </a:schemeClr>
      <a:schemeClr val="accent5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5">
        <a:shade val="90000"/>
      </a:schemeClr>
      <a:schemeClr val="accent5">
        <a:tint val="50000"/>
      </a:schemeClr>
    </dgm:fillClrLst>
    <dgm:linClrLst meth="cycle">
      <a:schemeClr val="accent5">
        <a:shade val="90000"/>
      </a:schemeClr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5">
        <a:shade val="50000"/>
      </a:schemeClr>
      <a:schemeClr val="accent5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55000"/>
      </a:schemeClr>
    </dgm:fillClrLst>
    <dgm:linClrLst meth="repeat">
      <a:schemeClr val="accent5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55000"/>
      </a:schemeClr>
    </dgm:fillClrLst>
    <dgm:linClrLst meth="repeat">
      <a:schemeClr val="accent5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55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77876CA-D27E-4B14-9899-D4BB11129ADF}" type="doc">
      <dgm:prSet loTypeId="urn:microsoft.com/office/officeart/2008/layout/VerticalCurvedList" loCatId="list" qsTypeId="urn:microsoft.com/office/officeart/2005/8/quickstyle/3d2" qsCatId="3D" csTypeId="urn:microsoft.com/office/officeart/2005/8/colors/accent5_4" csCatId="accent5" phldr="1"/>
      <dgm:spPr/>
      <dgm:t>
        <a:bodyPr/>
        <a:lstStyle/>
        <a:p>
          <a:endParaRPr lang="pl-PL"/>
        </a:p>
      </dgm:t>
    </dgm:pt>
    <dgm:pt modelId="{9291EB98-61FA-4164-9D4F-3F83672740BD}">
      <dgm:prSet phldrT="[Tekst]"/>
      <dgm:spPr>
        <a:xfrm>
          <a:off x="380377" y="271462"/>
          <a:ext cx="4167273" cy="542925"/>
        </a:xfrm>
        <a:prstGeom prst="rect">
          <a:avLst/>
        </a:prstGeom>
        <a:gradFill rotWithShape="0">
          <a:gsLst>
            <a:gs pos="0">
              <a:srgbClr val="4BACC6">
                <a:shade val="50000"/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BACC6">
                <a:shade val="50000"/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BACC6">
                <a:shade val="50000"/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 algn="l"/>
          <a:r>
            <a:rPr lang="pl-PL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25% zarabia poniżej 2 287 PLN brutto</a:t>
          </a:r>
        </a:p>
      </dgm:t>
    </dgm:pt>
    <dgm:pt modelId="{0118E597-A045-4A95-9D12-714CDE8789A5}" type="parTrans" cxnId="{18F5979C-C55E-490C-A7F4-71C7416FC08C}">
      <dgm:prSet/>
      <dgm:spPr/>
      <dgm:t>
        <a:bodyPr/>
        <a:lstStyle/>
        <a:p>
          <a:pPr algn="l"/>
          <a:endParaRPr lang="pl-PL"/>
        </a:p>
      </dgm:t>
    </dgm:pt>
    <dgm:pt modelId="{D7BA0E6F-0244-4457-8E58-B5BECA16FFF0}" type="sibTrans" cxnId="{18F5979C-C55E-490C-A7F4-71C7416FC08C}">
      <dgm:prSet/>
      <dgm:spPr>
        <a:xfrm>
          <a:off x="-3067677" y="-472315"/>
          <a:ext cx="3659256" cy="3659256"/>
        </a:xfrm>
        <a:prstGeom prst="blockArc">
          <a:avLst>
            <a:gd name="adj1" fmla="val 18900000"/>
            <a:gd name="adj2" fmla="val 2700000"/>
            <a:gd name="adj3" fmla="val 590"/>
          </a:avLst>
        </a:prstGeom>
        <a:noFill/>
        <a:ln w="25400" cap="flat" cmpd="sng" algn="ctr">
          <a:solidFill>
            <a:srgbClr val="4BACC6">
              <a:tint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pPr algn="l"/>
          <a:endParaRPr lang="pl-PL"/>
        </a:p>
      </dgm:t>
    </dgm:pt>
    <dgm:pt modelId="{C5FABF14-D423-46F0-8B6A-7E99CACC2505}">
      <dgm:prSet phldrT="[Tekst]"/>
      <dgm:spPr>
        <a:xfrm>
          <a:off x="577730" y="1085850"/>
          <a:ext cx="3969919" cy="542925"/>
        </a:xfrm>
        <a:prstGeom prst="rect">
          <a:avLst/>
        </a:prstGeom>
        <a:gradFill rotWithShape="0">
          <a:gsLst>
            <a:gs pos="0">
              <a:srgbClr val="4BACC6">
                <a:shade val="50000"/>
                <a:hueOff val="168648"/>
                <a:satOff val="-3730"/>
                <a:lumOff val="27991"/>
                <a:alphaOff val="0"/>
                <a:shade val="51000"/>
                <a:satMod val="130000"/>
              </a:srgbClr>
            </a:gs>
            <a:gs pos="80000">
              <a:srgbClr val="4BACC6">
                <a:shade val="50000"/>
                <a:hueOff val="168648"/>
                <a:satOff val="-3730"/>
                <a:lumOff val="27991"/>
                <a:alphaOff val="0"/>
                <a:shade val="93000"/>
                <a:satMod val="130000"/>
              </a:srgbClr>
            </a:gs>
            <a:gs pos="100000">
              <a:srgbClr val="4BACC6">
                <a:shade val="50000"/>
                <a:hueOff val="168648"/>
                <a:satOff val="-3730"/>
                <a:lumOff val="27991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 algn="ctr"/>
          <a:r>
            <a:rPr lang="pl-PL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mediana wynosi 2 775 PLN brutto </a:t>
          </a:r>
        </a:p>
      </dgm:t>
    </dgm:pt>
    <dgm:pt modelId="{3C6276BA-4C34-4320-B182-D4B691002080}" type="parTrans" cxnId="{FEC25005-91FF-42AA-B9D8-04ADE0E131BC}">
      <dgm:prSet/>
      <dgm:spPr/>
      <dgm:t>
        <a:bodyPr/>
        <a:lstStyle/>
        <a:p>
          <a:pPr algn="l"/>
          <a:endParaRPr lang="pl-PL"/>
        </a:p>
      </dgm:t>
    </dgm:pt>
    <dgm:pt modelId="{1D427405-7DFD-49E3-A1F0-090AAA4CD9B5}" type="sibTrans" cxnId="{FEC25005-91FF-42AA-B9D8-04ADE0E131BC}">
      <dgm:prSet/>
      <dgm:spPr/>
      <dgm:t>
        <a:bodyPr/>
        <a:lstStyle/>
        <a:p>
          <a:pPr algn="l"/>
          <a:endParaRPr lang="pl-PL"/>
        </a:p>
      </dgm:t>
    </dgm:pt>
    <dgm:pt modelId="{2C939F71-D366-478B-9011-CF329FBF4123}">
      <dgm:prSet phldrT="[Tekst]"/>
      <dgm:spPr>
        <a:xfrm>
          <a:off x="380377" y="1900237"/>
          <a:ext cx="4167273" cy="542925"/>
        </a:xfrm>
        <a:prstGeom prst="rect">
          <a:avLst/>
        </a:prstGeom>
        <a:gradFill rotWithShape="0">
          <a:gsLst>
            <a:gs pos="0">
              <a:srgbClr val="4BACC6">
                <a:shade val="50000"/>
                <a:hueOff val="168648"/>
                <a:satOff val="-3730"/>
                <a:lumOff val="27991"/>
                <a:alphaOff val="0"/>
                <a:shade val="51000"/>
                <a:satMod val="130000"/>
              </a:srgbClr>
            </a:gs>
            <a:gs pos="80000">
              <a:srgbClr val="4BACC6">
                <a:shade val="50000"/>
                <a:hueOff val="168648"/>
                <a:satOff val="-3730"/>
                <a:lumOff val="27991"/>
                <a:alphaOff val="0"/>
                <a:shade val="93000"/>
                <a:satMod val="130000"/>
              </a:srgbClr>
            </a:gs>
            <a:gs pos="100000">
              <a:srgbClr val="4BACC6">
                <a:shade val="50000"/>
                <a:hueOff val="168648"/>
                <a:satOff val="-3730"/>
                <a:lumOff val="27991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 algn="l"/>
          <a:r>
            <a:rPr lang="pl-PL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25% zarabia powyżej 3 349 PLN brutto</a:t>
          </a:r>
        </a:p>
      </dgm:t>
    </dgm:pt>
    <dgm:pt modelId="{2454B154-2A66-476A-87E3-330AF4458AA0}" type="parTrans" cxnId="{851F7DEF-B484-4C61-9139-AE56B4C2B8A1}">
      <dgm:prSet/>
      <dgm:spPr/>
      <dgm:t>
        <a:bodyPr/>
        <a:lstStyle/>
        <a:p>
          <a:pPr algn="l"/>
          <a:endParaRPr lang="pl-PL"/>
        </a:p>
      </dgm:t>
    </dgm:pt>
    <dgm:pt modelId="{35399F3D-9C8E-4022-A817-83C2C3124EE8}" type="sibTrans" cxnId="{851F7DEF-B484-4C61-9139-AE56B4C2B8A1}">
      <dgm:prSet/>
      <dgm:spPr/>
      <dgm:t>
        <a:bodyPr/>
        <a:lstStyle/>
        <a:p>
          <a:pPr algn="l"/>
          <a:endParaRPr lang="pl-PL"/>
        </a:p>
      </dgm:t>
    </dgm:pt>
    <dgm:pt modelId="{EB330EB2-672A-4E29-9007-FCE5212E5DF2}" type="pres">
      <dgm:prSet presAssocID="{D77876CA-D27E-4B14-9899-D4BB11129ADF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pl-PL"/>
        </a:p>
      </dgm:t>
    </dgm:pt>
    <dgm:pt modelId="{5ECC4DCD-7843-484A-A380-C54D4C9DED55}" type="pres">
      <dgm:prSet presAssocID="{D77876CA-D27E-4B14-9899-D4BB11129ADF}" presName="Name1" presStyleCnt="0"/>
      <dgm:spPr/>
    </dgm:pt>
    <dgm:pt modelId="{055E6EED-493E-4885-AF8E-50E5600F463B}" type="pres">
      <dgm:prSet presAssocID="{D77876CA-D27E-4B14-9899-D4BB11129ADF}" presName="cycle" presStyleCnt="0"/>
      <dgm:spPr/>
    </dgm:pt>
    <dgm:pt modelId="{1CBFA448-13EE-4E86-A1BE-5461D858DAA0}" type="pres">
      <dgm:prSet presAssocID="{D77876CA-D27E-4B14-9899-D4BB11129ADF}" presName="srcNode" presStyleLbl="node1" presStyleIdx="0" presStyleCnt="3"/>
      <dgm:spPr/>
    </dgm:pt>
    <dgm:pt modelId="{704DCEF3-C741-4D3D-8AF8-E5817B623375}" type="pres">
      <dgm:prSet presAssocID="{D77876CA-D27E-4B14-9899-D4BB11129ADF}" presName="conn" presStyleLbl="parChTrans1D2" presStyleIdx="0" presStyleCnt="1"/>
      <dgm:spPr/>
      <dgm:t>
        <a:bodyPr/>
        <a:lstStyle/>
        <a:p>
          <a:endParaRPr lang="pl-PL"/>
        </a:p>
      </dgm:t>
    </dgm:pt>
    <dgm:pt modelId="{59E57C1A-F2B4-43B3-8BB3-177BC5CA1171}" type="pres">
      <dgm:prSet presAssocID="{D77876CA-D27E-4B14-9899-D4BB11129ADF}" presName="extraNode" presStyleLbl="node1" presStyleIdx="0" presStyleCnt="3"/>
      <dgm:spPr/>
    </dgm:pt>
    <dgm:pt modelId="{C6DDE60D-5364-44CB-B2A2-C37CFA5F6D98}" type="pres">
      <dgm:prSet presAssocID="{D77876CA-D27E-4B14-9899-D4BB11129ADF}" presName="dstNode" presStyleLbl="node1" presStyleIdx="0" presStyleCnt="3"/>
      <dgm:spPr/>
    </dgm:pt>
    <dgm:pt modelId="{808E4E84-9A1F-4DD7-87C3-D8C895B6FE4D}" type="pres">
      <dgm:prSet presAssocID="{9291EB98-61FA-4164-9D4F-3F83672740BD}" presName="text_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C5996BF0-437D-430A-8A54-97D69DA9C430}" type="pres">
      <dgm:prSet presAssocID="{9291EB98-61FA-4164-9D4F-3F83672740BD}" presName="accent_1" presStyleCnt="0"/>
      <dgm:spPr/>
    </dgm:pt>
    <dgm:pt modelId="{CABEE040-78EC-4EB8-924E-87F363C7EA61}" type="pres">
      <dgm:prSet presAssocID="{9291EB98-61FA-4164-9D4F-3F83672740BD}" presName="accentRepeatNode" presStyleLbl="solidFgAcc1" presStyleIdx="0" presStyleCnt="3"/>
      <dgm:spPr>
        <a:xfrm>
          <a:off x="41049" y="203596"/>
          <a:ext cx="678656" cy="678656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BACC6">
              <a:shade val="50000"/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ysClr val="window" lastClr="FFFFFF"/>
          </a:contourClr>
        </a:sp3d>
      </dgm:spPr>
      <dgm:t>
        <a:bodyPr/>
        <a:lstStyle/>
        <a:p>
          <a:endParaRPr lang="pl-PL"/>
        </a:p>
      </dgm:t>
    </dgm:pt>
    <dgm:pt modelId="{F85A0C26-5595-463C-BB49-197D26CEF6F2}" type="pres">
      <dgm:prSet presAssocID="{C5FABF14-D423-46F0-8B6A-7E99CACC2505}" presName="text_2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5981B7AF-10AD-48CB-B286-382F80347CA6}" type="pres">
      <dgm:prSet presAssocID="{C5FABF14-D423-46F0-8B6A-7E99CACC2505}" presName="accent_2" presStyleCnt="0"/>
      <dgm:spPr/>
    </dgm:pt>
    <dgm:pt modelId="{49FD1FFB-17FF-483B-867F-3763E3304F80}" type="pres">
      <dgm:prSet presAssocID="{C5FABF14-D423-46F0-8B6A-7E99CACC2505}" presName="accentRepeatNode" presStyleLbl="solidFgAcc1" presStyleIdx="1" presStyleCnt="3"/>
      <dgm:spPr>
        <a:xfrm>
          <a:off x="238402" y="1017984"/>
          <a:ext cx="678656" cy="678656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BACC6">
              <a:shade val="50000"/>
              <a:hueOff val="168648"/>
              <a:satOff val="-3730"/>
              <a:lumOff val="27991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ysClr val="window" lastClr="FFFFFF"/>
          </a:contourClr>
        </a:sp3d>
      </dgm:spPr>
      <dgm:t>
        <a:bodyPr/>
        <a:lstStyle/>
        <a:p>
          <a:endParaRPr lang="pl-PL"/>
        </a:p>
      </dgm:t>
    </dgm:pt>
    <dgm:pt modelId="{CDE84966-5162-4CF1-9FDB-C7057D403940}" type="pres">
      <dgm:prSet presAssocID="{2C939F71-D366-478B-9011-CF329FBF4123}" presName="text_3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20D0A18-0AE3-4219-A99D-CBC837734891}" type="pres">
      <dgm:prSet presAssocID="{2C939F71-D366-478B-9011-CF329FBF4123}" presName="accent_3" presStyleCnt="0"/>
      <dgm:spPr/>
    </dgm:pt>
    <dgm:pt modelId="{C0A3EF14-5930-4BEE-82DC-D94F3370ABDE}" type="pres">
      <dgm:prSet presAssocID="{2C939F71-D366-478B-9011-CF329FBF4123}" presName="accentRepeatNode" presStyleLbl="solidFgAcc1" presStyleIdx="2" presStyleCnt="3"/>
      <dgm:spPr>
        <a:xfrm>
          <a:off x="41049" y="1832371"/>
          <a:ext cx="678656" cy="678656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BACC6">
              <a:shade val="50000"/>
              <a:hueOff val="168648"/>
              <a:satOff val="-3730"/>
              <a:lumOff val="27991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ysClr val="window" lastClr="FFFFFF"/>
          </a:contourClr>
        </a:sp3d>
      </dgm:spPr>
      <dgm:t>
        <a:bodyPr/>
        <a:lstStyle/>
        <a:p>
          <a:endParaRPr lang="pl-PL"/>
        </a:p>
      </dgm:t>
    </dgm:pt>
  </dgm:ptLst>
  <dgm:cxnLst>
    <dgm:cxn modelId="{2185DC07-EF70-4ADF-9DD7-8DA2DCBBC0F6}" type="presOf" srcId="{D7BA0E6F-0244-4457-8E58-B5BECA16FFF0}" destId="{704DCEF3-C741-4D3D-8AF8-E5817B623375}" srcOrd="0" destOrd="0" presId="urn:microsoft.com/office/officeart/2008/layout/VerticalCurvedList"/>
    <dgm:cxn modelId="{FEC25005-91FF-42AA-B9D8-04ADE0E131BC}" srcId="{D77876CA-D27E-4B14-9899-D4BB11129ADF}" destId="{C5FABF14-D423-46F0-8B6A-7E99CACC2505}" srcOrd="1" destOrd="0" parTransId="{3C6276BA-4C34-4320-B182-D4B691002080}" sibTransId="{1D427405-7DFD-49E3-A1F0-090AAA4CD9B5}"/>
    <dgm:cxn modelId="{553288CF-5F4E-4139-A883-2CB183F52205}" type="presOf" srcId="{D77876CA-D27E-4B14-9899-D4BB11129ADF}" destId="{EB330EB2-672A-4E29-9007-FCE5212E5DF2}" srcOrd="0" destOrd="0" presId="urn:microsoft.com/office/officeart/2008/layout/VerticalCurvedList"/>
    <dgm:cxn modelId="{0A96BF38-9766-481D-88F9-7C29C991D261}" type="presOf" srcId="{9291EB98-61FA-4164-9D4F-3F83672740BD}" destId="{808E4E84-9A1F-4DD7-87C3-D8C895B6FE4D}" srcOrd="0" destOrd="0" presId="urn:microsoft.com/office/officeart/2008/layout/VerticalCurvedList"/>
    <dgm:cxn modelId="{F08730AF-FD03-43A6-91FB-BAAE9E6ED1BD}" type="presOf" srcId="{C5FABF14-D423-46F0-8B6A-7E99CACC2505}" destId="{F85A0C26-5595-463C-BB49-197D26CEF6F2}" srcOrd="0" destOrd="0" presId="urn:microsoft.com/office/officeart/2008/layout/VerticalCurvedList"/>
    <dgm:cxn modelId="{5ADA0DA6-D3FC-48C7-BC97-B42BCE924846}" type="presOf" srcId="{2C939F71-D366-478B-9011-CF329FBF4123}" destId="{CDE84966-5162-4CF1-9FDB-C7057D403940}" srcOrd="0" destOrd="0" presId="urn:microsoft.com/office/officeart/2008/layout/VerticalCurvedList"/>
    <dgm:cxn modelId="{851F7DEF-B484-4C61-9139-AE56B4C2B8A1}" srcId="{D77876CA-D27E-4B14-9899-D4BB11129ADF}" destId="{2C939F71-D366-478B-9011-CF329FBF4123}" srcOrd="2" destOrd="0" parTransId="{2454B154-2A66-476A-87E3-330AF4458AA0}" sibTransId="{35399F3D-9C8E-4022-A817-83C2C3124EE8}"/>
    <dgm:cxn modelId="{18F5979C-C55E-490C-A7F4-71C7416FC08C}" srcId="{D77876CA-D27E-4B14-9899-D4BB11129ADF}" destId="{9291EB98-61FA-4164-9D4F-3F83672740BD}" srcOrd="0" destOrd="0" parTransId="{0118E597-A045-4A95-9D12-714CDE8789A5}" sibTransId="{D7BA0E6F-0244-4457-8E58-B5BECA16FFF0}"/>
    <dgm:cxn modelId="{F14C9C02-D2B9-4AF6-B1A9-179D4E71A704}" type="presParOf" srcId="{EB330EB2-672A-4E29-9007-FCE5212E5DF2}" destId="{5ECC4DCD-7843-484A-A380-C54D4C9DED55}" srcOrd="0" destOrd="0" presId="urn:microsoft.com/office/officeart/2008/layout/VerticalCurvedList"/>
    <dgm:cxn modelId="{4E2C7A18-84D4-40C7-B094-2B16BC2D45A8}" type="presParOf" srcId="{5ECC4DCD-7843-484A-A380-C54D4C9DED55}" destId="{055E6EED-493E-4885-AF8E-50E5600F463B}" srcOrd="0" destOrd="0" presId="urn:microsoft.com/office/officeart/2008/layout/VerticalCurvedList"/>
    <dgm:cxn modelId="{3B202C87-1B18-4F6A-8D7E-77321AEAF860}" type="presParOf" srcId="{055E6EED-493E-4885-AF8E-50E5600F463B}" destId="{1CBFA448-13EE-4E86-A1BE-5461D858DAA0}" srcOrd="0" destOrd="0" presId="urn:microsoft.com/office/officeart/2008/layout/VerticalCurvedList"/>
    <dgm:cxn modelId="{15383A50-F5B1-49FD-A6BE-6FBEA8C4E451}" type="presParOf" srcId="{055E6EED-493E-4885-AF8E-50E5600F463B}" destId="{704DCEF3-C741-4D3D-8AF8-E5817B623375}" srcOrd="1" destOrd="0" presId="urn:microsoft.com/office/officeart/2008/layout/VerticalCurvedList"/>
    <dgm:cxn modelId="{ECAED6E5-5D8C-4119-B15D-1F559B8BA47F}" type="presParOf" srcId="{055E6EED-493E-4885-AF8E-50E5600F463B}" destId="{59E57C1A-F2B4-43B3-8BB3-177BC5CA1171}" srcOrd="2" destOrd="0" presId="urn:microsoft.com/office/officeart/2008/layout/VerticalCurvedList"/>
    <dgm:cxn modelId="{4C85624E-7F30-4C46-A05E-6E736416CA6F}" type="presParOf" srcId="{055E6EED-493E-4885-AF8E-50E5600F463B}" destId="{C6DDE60D-5364-44CB-B2A2-C37CFA5F6D98}" srcOrd="3" destOrd="0" presId="urn:microsoft.com/office/officeart/2008/layout/VerticalCurvedList"/>
    <dgm:cxn modelId="{E7CBBCDB-1BA5-45A8-B62F-CE9E1F9A9916}" type="presParOf" srcId="{5ECC4DCD-7843-484A-A380-C54D4C9DED55}" destId="{808E4E84-9A1F-4DD7-87C3-D8C895B6FE4D}" srcOrd="1" destOrd="0" presId="urn:microsoft.com/office/officeart/2008/layout/VerticalCurvedList"/>
    <dgm:cxn modelId="{4D24839D-F9E1-4C52-BF07-91DD6E435D9B}" type="presParOf" srcId="{5ECC4DCD-7843-484A-A380-C54D4C9DED55}" destId="{C5996BF0-437D-430A-8A54-97D69DA9C430}" srcOrd="2" destOrd="0" presId="urn:microsoft.com/office/officeart/2008/layout/VerticalCurvedList"/>
    <dgm:cxn modelId="{B161709C-D4BA-4BF0-828E-8C7CBBC4FFA0}" type="presParOf" srcId="{C5996BF0-437D-430A-8A54-97D69DA9C430}" destId="{CABEE040-78EC-4EB8-924E-87F363C7EA61}" srcOrd="0" destOrd="0" presId="urn:microsoft.com/office/officeart/2008/layout/VerticalCurvedList"/>
    <dgm:cxn modelId="{406070D0-352E-4A1A-BABC-4BDBF0F7B6AF}" type="presParOf" srcId="{5ECC4DCD-7843-484A-A380-C54D4C9DED55}" destId="{F85A0C26-5595-463C-BB49-197D26CEF6F2}" srcOrd="3" destOrd="0" presId="urn:microsoft.com/office/officeart/2008/layout/VerticalCurvedList"/>
    <dgm:cxn modelId="{A84425FE-11A2-45DF-B754-07BCFE616FDB}" type="presParOf" srcId="{5ECC4DCD-7843-484A-A380-C54D4C9DED55}" destId="{5981B7AF-10AD-48CB-B286-382F80347CA6}" srcOrd="4" destOrd="0" presId="urn:microsoft.com/office/officeart/2008/layout/VerticalCurvedList"/>
    <dgm:cxn modelId="{6FBA53B6-5F87-4D93-880E-D6777ACFC602}" type="presParOf" srcId="{5981B7AF-10AD-48CB-B286-382F80347CA6}" destId="{49FD1FFB-17FF-483B-867F-3763E3304F80}" srcOrd="0" destOrd="0" presId="urn:microsoft.com/office/officeart/2008/layout/VerticalCurvedList"/>
    <dgm:cxn modelId="{12CBEF7E-D47F-4C32-86D7-CBFDB9FA6FB1}" type="presParOf" srcId="{5ECC4DCD-7843-484A-A380-C54D4C9DED55}" destId="{CDE84966-5162-4CF1-9FDB-C7057D403940}" srcOrd="5" destOrd="0" presId="urn:microsoft.com/office/officeart/2008/layout/VerticalCurvedList"/>
    <dgm:cxn modelId="{3B3A209C-F848-46F9-BE85-EF95530BEB4F}" type="presParOf" srcId="{5ECC4DCD-7843-484A-A380-C54D4C9DED55}" destId="{B20D0A18-0AE3-4219-A99D-CBC837734891}" srcOrd="6" destOrd="0" presId="urn:microsoft.com/office/officeart/2008/layout/VerticalCurvedList"/>
    <dgm:cxn modelId="{3621DC34-09C9-4165-B239-2128B5DED843}" type="presParOf" srcId="{B20D0A18-0AE3-4219-A99D-CBC837734891}" destId="{C0A3EF14-5930-4BEE-82DC-D94F3370ABDE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04DCEF3-C741-4D3D-8AF8-E5817B623375}">
      <dsp:nvSpPr>
        <dsp:cNvPr id="0" name=""/>
        <dsp:cNvSpPr/>
      </dsp:nvSpPr>
      <dsp:spPr>
        <a:xfrm>
          <a:off x="-3067677" y="-472315"/>
          <a:ext cx="3659256" cy="3659256"/>
        </a:xfrm>
        <a:prstGeom prst="blockArc">
          <a:avLst>
            <a:gd name="adj1" fmla="val 18900000"/>
            <a:gd name="adj2" fmla="val 2700000"/>
            <a:gd name="adj3" fmla="val 590"/>
          </a:avLst>
        </a:prstGeom>
        <a:noFill/>
        <a:ln w="25400" cap="flat" cmpd="sng" algn="ctr">
          <a:solidFill>
            <a:srgbClr val="4BACC6">
              <a:tint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8E4E84-9A1F-4DD7-87C3-D8C895B6FE4D}">
      <dsp:nvSpPr>
        <dsp:cNvPr id="0" name=""/>
        <dsp:cNvSpPr/>
      </dsp:nvSpPr>
      <dsp:spPr>
        <a:xfrm>
          <a:off x="380377" y="271462"/>
          <a:ext cx="4167273" cy="542925"/>
        </a:xfrm>
        <a:prstGeom prst="rect">
          <a:avLst/>
        </a:prstGeom>
        <a:gradFill rotWithShape="0">
          <a:gsLst>
            <a:gs pos="0">
              <a:srgbClr val="4BACC6">
                <a:shade val="50000"/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BACC6">
                <a:shade val="50000"/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BACC6">
                <a:shade val="50000"/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0947" tIns="45720" rIns="45720" bIns="4572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25% zarabia poniżej 2 287 PLN brutto</a:t>
          </a:r>
        </a:p>
      </dsp:txBody>
      <dsp:txXfrm>
        <a:off x="380377" y="271462"/>
        <a:ext cx="4167273" cy="542925"/>
      </dsp:txXfrm>
    </dsp:sp>
    <dsp:sp modelId="{CABEE040-78EC-4EB8-924E-87F363C7EA61}">
      <dsp:nvSpPr>
        <dsp:cNvPr id="0" name=""/>
        <dsp:cNvSpPr/>
      </dsp:nvSpPr>
      <dsp:spPr>
        <a:xfrm>
          <a:off x="41049" y="203596"/>
          <a:ext cx="678656" cy="678656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BACC6">
              <a:shade val="50000"/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F85A0C26-5595-463C-BB49-197D26CEF6F2}">
      <dsp:nvSpPr>
        <dsp:cNvPr id="0" name=""/>
        <dsp:cNvSpPr/>
      </dsp:nvSpPr>
      <dsp:spPr>
        <a:xfrm>
          <a:off x="577730" y="1085850"/>
          <a:ext cx="3969919" cy="542925"/>
        </a:xfrm>
        <a:prstGeom prst="rect">
          <a:avLst/>
        </a:prstGeom>
        <a:gradFill rotWithShape="0">
          <a:gsLst>
            <a:gs pos="0">
              <a:srgbClr val="4BACC6">
                <a:shade val="50000"/>
                <a:hueOff val="168648"/>
                <a:satOff val="-3730"/>
                <a:lumOff val="27991"/>
                <a:alphaOff val="0"/>
                <a:shade val="51000"/>
                <a:satMod val="130000"/>
              </a:srgbClr>
            </a:gs>
            <a:gs pos="80000">
              <a:srgbClr val="4BACC6">
                <a:shade val="50000"/>
                <a:hueOff val="168648"/>
                <a:satOff val="-3730"/>
                <a:lumOff val="27991"/>
                <a:alphaOff val="0"/>
                <a:shade val="93000"/>
                <a:satMod val="130000"/>
              </a:srgbClr>
            </a:gs>
            <a:gs pos="100000">
              <a:srgbClr val="4BACC6">
                <a:shade val="50000"/>
                <a:hueOff val="168648"/>
                <a:satOff val="-3730"/>
                <a:lumOff val="27991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0947" tIns="45720" rIns="45720" bIns="4572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mediana wynosi 2 775 PLN brutto </a:t>
          </a:r>
        </a:p>
      </dsp:txBody>
      <dsp:txXfrm>
        <a:off x="577730" y="1085850"/>
        <a:ext cx="3969919" cy="542925"/>
      </dsp:txXfrm>
    </dsp:sp>
    <dsp:sp modelId="{49FD1FFB-17FF-483B-867F-3763E3304F80}">
      <dsp:nvSpPr>
        <dsp:cNvPr id="0" name=""/>
        <dsp:cNvSpPr/>
      </dsp:nvSpPr>
      <dsp:spPr>
        <a:xfrm>
          <a:off x="238402" y="1017984"/>
          <a:ext cx="678656" cy="678656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BACC6">
              <a:shade val="50000"/>
              <a:hueOff val="168648"/>
              <a:satOff val="-3730"/>
              <a:lumOff val="27991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DE84966-5162-4CF1-9FDB-C7057D403940}">
      <dsp:nvSpPr>
        <dsp:cNvPr id="0" name=""/>
        <dsp:cNvSpPr/>
      </dsp:nvSpPr>
      <dsp:spPr>
        <a:xfrm>
          <a:off x="380377" y="1900237"/>
          <a:ext cx="4167273" cy="542925"/>
        </a:xfrm>
        <a:prstGeom prst="rect">
          <a:avLst/>
        </a:prstGeom>
        <a:gradFill rotWithShape="0">
          <a:gsLst>
            <a:gs pos="0">
              <a:srgbClr val="4BACC6">
                <a:shade val="50000"/>
                <a:hueOff val="168648"/>
                <a:satOff val="-3730"/>
                <a:lumOff val="27991"/>
                <a:alphaOff val="0"/>
                <a:shade val="51000"/>
                <a:satMod val="130000"/>
              </a:srgbClr>
            </a:gs>
            <a:gs pos="80000">
              <a:srgbClr val="4BACC6">
                <a:shade val="50000"/>
                <a:hueOff val="168648"/>
                <a:satOff val="-3730"/>
                <a:lumOff val="27991"/>
                <a:alphaOff val="0"/>
                <a:shade val="93000"/>
                <a:satMod val="130000"/>
              </a:srgbClr>
            </a:gs>
            <a:gs pos="100000">
              <a:srgbClr val="4BACC6">
                <a:shade val="50000"/>
                <a:hueOff val="168648"/>
                <a:satOff val="-3730"/>
                <a:lumOff val="27991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0947" tIns="45720" rIns="45720" bIns="4572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8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25% zarabia powyżej 3 349 PLN brutto</a:t>
          </a:r>
        </a:p>
      </dsp:txBody>
      <dsp:txXfrm>
        <a:off x="380377" y="1900237"/>
        <a:ext cx="4167273" cy="542925"/>
      </dsp:txXfrm>
    </dsp:sp>
    <dsp:sp modelId="{C0A3EF14-5930-4BEE-82DC-D94F3370ABDE}">
      <dsp:nvSpPr>
        <dsp:cNvPr id="0" name=""/>
        <dsp:cNvSpPr/>
      </dsp:nvSpPr>
      <dsp:spPr>
        <a:xfrm>
          <a:off x="41049" y="1832371"/>
          <a:ext cx="678656" cy="678656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BACC6">
              <a:shade val="50000"/>
              <a:hueOff val="168648"/>
              <a:satOff val="-3730"/>
              <a:lumOff val="27991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B6F8C-0726-4782-ACC7-00229C70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3676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Patrycja Małek</cp:lastModifiedBy>
  <cp:revision>4</cp:revision>
  <cp:lastPrinted>2016-12-19T13:09:00Z</cp:lastPrinted>
  <dcterms:created xsi:type="dcterms:W3CDTF">2017-02-08T13:22:00Z</dcterms:created>
  <dcterms:modified xsi:type="dcterms:W3CDTF">2018-11-13T11:13:00Z</dcterms:modified>
</cp:coreProperties>
</file>