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0D2C5" w14:textId="77777777" w:rsidR="006A2F73" w:rsidRPr="00A217F4" w:rsidRDefault="00017379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</w:t>
      </w:r>
      <w:r w:rsidR="00431AEE">
        <w:rPr>
          <w:rFonts w:asciiTheme="minorHAnsi" w:hAnsiTheme="minorHAnsi"/>
          <w:b w:val="0"/>
          <w:bCs w:val="0"/>
          <w:sz w:val="20"/>
        </w:rPr>
        <w:t>4</w:t>
      </w:r>
      <w:r>
        <w:rPr>
          <w:rFonts w:asciiTheme="minorHAnsi" w:hAnsiTheme="minorHAnsi"/>
          <w:b w:val="0"/>
          <w:bCs w:val="0"/>
          <w:sz w:val="20"/>
        </w:rPr>
        <w:t>.0</w:t>
      </w:r>
      <w:r w:rsidR="00431AEE">
        <w:rPr>
          <w:rFonts w:asciiTheme="minorHAnsi" w:hAnsiTheme="minorHAnsi"/>
          <w:b w:val="0"/>
          <w:bCs w:val="0"/>
          <w:sz w:val="20"/>
        </w:rPr>
        <w:t>6</w:t>
      </w:r>
      <w:r w:rsidR="00881459">
        <w:rPr>
          <w:rFonts w:asciiTheme="minorHAnsi" w:hAnsiTheme="minorHAnsi"/>
          <w:b w:val="0"/>
          <w:bCs w:val="0"/>
          <w:sz w:val="20"/>
        </w:rPr>
        <w:t>.201</w:t>
      </w:r>
      <w:r w:rsidR="00431AEE">
        <w:rPr>
          <w:rFonts w:asciiTheme="minorHAnsi" w:hAnsiTheme="minorHAnsi"/>
          <w:b w:val="0"/>
          <w:bCs w:val="0"/>
          <w:sz w:val="20"/>
        </w:rPr>
        <w:t>9</w:t>
      </w:r>
    </w:p>
    <w:p w14:paraId="5822989F" w14:textId="77777777"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14:paraId="4245E96C" w14:textId="77777777"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11D9A92B" wp14:editId="663B866C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18B006" w14:textId="77777777"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14:paraId="41259D36" w14:textId="77777777" w:rsidR="00FB796D" w:rsidRPr="00A217F4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Konrad Akowacz</w:t>
      </w:r>
    </w:p>
    <w:p w14:paraId="5B0D01F3" w14:textId="77777777"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FB796D">
        <w:rPr>
          <w:rFonts w:asciiTheme="minorHAnsi" w:hAnsiTheme="minorHAnsi"/>
        </w:rPr>
        <w:t>511 057</w:t>
      </w:r>
      <w:r w:rsidR="00BE15EA" w:rsidRPr="00A217F4">
        <w:rPr>
          <w:rFonts w:asciiTheme="minorHAnsi" w:hAnsiTheme="minorHAnsi"/>
        </w:rPr>
        <w:t> </w:t>
      </w:r>
      <w:r w:rsidR="00FB796D">
        <w:rPr>
          <w:rFonts w:asciiTheme="minorHAnsi" w:hAnsiTheme="minorHAnsi"/>
        </w:rPr>
        <w:t>700</w:t>
      </w:r>
    </w:p>
    <w:p w14:paraId="1D109F3F" w14:textId="77777777" w:rsidR="006D03DA" w:rsidRDefault="00485438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431AEE" w:rsidRPr="00023778">
          <w:rPr>
            <w:rStyle w:val="Hipercze"/>
            <w:rFonts w:asciiTheme="minorHAnsi" w:hAnsiTheme="minorHAnsi" w:cs="Arial"/>
            <w:b w:val="0"/>
            <w:sz w:val="20"/>
          </w:rPr>
          <w:t>akowacz@sedlak.pl</w:t>
        </w:r>
      </w:hyperlink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14:paraId="21B9F0CE" w14:textId="77777777"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14:paraId="7557DC29" w14:textId="77777777" w:rsidR="00681531" w:rsidRPr="00A217F4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14:paraId="46A5FC1E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caps/>
          <w:color w:val="1F497D" w:themeColor="text2"/>
          <w:sz w:val="40"/>
        </w:rPr>
      </w:pPr>
      <w:r w:rsidRPr="00431AEE">
        <w:rPr>
          <w:rFonts w:asciiTheme="minorHAnsi" w:hAnsiTheme="minorHAnsi" w:cstheme="minorHAnsi"/>
          <w:caps/>
          <w:color w:val="1F497D" w:themeColor="text2"/>
          <w:sz w:val="40"/>
        </w:rPr>
        <w:t xml:space="preserve">Podsumowanie raportów </w:t>
      </w:r>
      <w:r w:rsidRPr="00431AEE">
        <w:rPr>
          <w:rFonts w:asciiTheme="minorHAnsi" w:hAnsiTheme="minorHAnsi" w:cstheme="minorHAnsi"/>
          <w:caps/>
          <w:color w:val="1F497D" w:themeColor="text2"/>
          <w:sz w:val="40"/>
        </w:rPr>
        <w:br/>
        <w:t xml:space="preserve">Wynagrodzenia członków zarządów </w:t>
      </w:r>
      <w:r w:rsidRPr="00431AEE">
        <w:rPr>
          <w:rFonts w:asciiTheme="minorHAnsi" w:hAnsiTheme="minorHAnsi" w:cstheme="minorHAnsi"/>
          <w:caps/>
          <w:color w:val="1F497D" w:themeColor="text2"/>
          <w:sz w:val="40"/>
        </w:rPr>
        <w:br/>
        <w:t>i rad nadzorczych banków w 2018 roku</w:t>
      </w:r>
    </w:p>
    <w:p w14:paraId="68C5E20A" w14:textId="77777777" w:rsidR="00431AEE" w:rsidRPr="00431AEE" w:rsidRDefault="00431AEE" w:rsidP="00431AEE">
      <w:pPr>
        <w:rPr>
          <w:rFonts w:asciiTheme="minorHAnsi" w:hAnsiTheme="minorHAnsi" w:cstheme="minorHAnsi"/>
        </w:rPr>
      </w:pPr>
    </w:p>
    <w:p w14:paraId="0A7D7CFE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>Rok 2018 nie był łatwym okresem dla banków w Polsce. O ile aktywa 13 banków notowanych na GPW wzrosły w stosunku do 2017 roku o 12% (do niewyobrażalnej kwoty 1 434 601 983 000 PLN, czyli prawie 1,5 biliona złotych), to zysk netto w 2018 roku zmalał o 21%). Głównym motorem napędowym spadku była oczywiście grupa banków Leszka Czarneckiego, na czele z Idea Bankiem, który na straty w zeszłym roku spisał prawie 1,9 mld PLN. Jak przełożyło się to na wynagrodzenia osób zarządzających i nadzorujących? Odpowiadamy poniżej.</w:t>
      </w:r>
    </w:p>
    <w:p w14:paraId="0B30CA35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</w:p>
    <w:p w14:paraId="69CA13FD" w14:textId="77777777" w:rsidR="00431AEE" w:rsidRPr="00431AEE" w:rsidRDefault="00431AEE" w:rsidP="00431AEE">
      <w:pPr>
        <w:jc w:val="both"/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  <w:r w:rsidRPr="00431AEE">
        <w:rPr>
          <w:rFonts w:asciiTheme="minorHAnsi" w:hAnsiTheme="minorHAnsi" w:cstheme="minorHAnsi"/>
          <w:b/>
          <w:color w:val="1F497D" w:themeColor="text2"/>
          <w:sz w:val="26"/>
          <w:szCs w:val="26"/>
        </w:rPr>
        <w:t>Wynagrodzenia członków zarządów banków w 2018 roku</w:t>
      </w:r>
    </w:p>
    <w:p w14:paraId="086DCEB8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>Na wykresie pierwszym zaprezentowane zostały przedziały w których zarabia połowa osób pełniących poszczególne funkcje w zarządach banków. Górne ograniczenie przedziału, to granica powyżej której zarabiało 25% najlepiej opłacanych menedżerów, a dolne, to granica poniżej której zarabiało 25% najmniej zarabiających. Najwyższe w 2018 roku były zarobki prezesów zarządów. Wynagrodzenia wiceprezesów i członków zarządów były zbliżone do siebie. Co ciekawe, jeżeli z analiz wyłączymy banki w których bezpośredni lub pośredni udział ma Skarb Państwa to mediana wynagrodzeń wiceprezesów zarządów rośnie o 35%, a prezesów zarządów o niemal 50%. Tak duża różnica wynika ze stopniowego wprowadzania założeń ustawy kominowej w „państwowych” bankach, która ogranicza wynagrodzenie menedżerów do kwot nie wyższych niż 1,7 mln PLN rocznie (dla wynagrodzeń za rok 2018). Ponadto liczne roszady w „państwowych” bankach sprawiły, że staż menedżerów jest dosyć krótki, co ogranicza wypłaty wynagrodzenia zmiennego, które w bankach naliczane jest stopniowo w kolejnych latach.</w:t>
      </w:r>
    </w:p>
    <w:p w14:paraId="77A01B58" w14:textId="77777777" w:rsidR="00431AEE" w:rsidRDefault="00431AE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5445E924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</w:p>
    <w:p w14:paraId="190DF2C1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  <w:r w:rsidRPr="00431AEE">
        <w:rPr>
          <w:rFonts w:asciiTheme="minorHAnsi" w:hAnsiTheme="minorHAnsi" w:cstheme="minorHAnsi"/>
          <w:b/>
          <w:color w:val="1F497D" w:themeColor="text2"/>
        </w:rPr>
        <w:t xml:space="preserve">Wykres 1. Przedział przeciętnych zarobków </w:t>
      </w:r>
      <w:r w:rsidRPr="00431AEE">
        <w:rPr>
          <w:rFonts w:asciiTheme="minorHAnsi" w:hAnsiTheme="minorHAnsi" w:cstheme="minorHAnsi"/>
          <w:b/>
          <w:color w:val="1F497D" w:themeColor="text2"/>
        </w:rPr>
        <w:br/>
        <w:t>członków zarządów banków pełniących poszczególne funkcje</w:t>
      </w:r>
    </w:p>
    <w:p w14:paraId="4726A670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  <w:r w:rsidRPr="00431AE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A0D918" wp14:editId="79B52ADB">
                <wp:simplePos x="0" y="0"/>
                <wp:positionH relativeFrom="column">
                  <wp:posOffset>1376680</wp:posOffset>
                </wp:positionH>
                <wp:positionV relativeFrom="paragraph">
                  <wp:posOffset>169545</wp:posOffset>
                </wp:positionV>
                <wp:extent cx="895350" cy="25844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8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73A1D" w14:textId="77777777" w:rsidR="00431AEE" w:rsidRPr="00431AEE" w:rsidRDefault="00431AEE" w:rsidP="00431AEE">
                            <w:pPr>
                              <w:rPr>
                                <w:rFonts w:asciiTheme="minorHAnsi" w:hAnsiTheme="minorHAnsi" w:cstheme="minorHAnsi"/>
                                <w:color w:val="404040" w:themeColor="text1" w:themeTint="BF"/>
                              </w:rPr>
                            </w:pPr>
                            <w:r w:rsidRPr="00431AEE">
                              <w:rPr>
                                <w:rFonts w:asciiTheme="minorHAnsi" w:hAnsiTheme="minorHAnsi" w:cstheme="minorHAnsi"/>
                                <w:color w:val="404040" w:themeColor="text1" w:themeTint="BF"/>
                              </w:rPr>
                              <w:t>5 061 777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74FA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08.4pt;margin-top:13.35pt;width:70.5pt;height:20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" filled="f" stroked="f">
                <v:textbox>
                  <w:txbxContent>
                    <w:p w:rsidR="00431AEE" w:rsidRPr="00431AEE" w:rsidRDefault="00431AEE" w:rsidP="00431AEE">
                      <w:pPr>
                        <w:rPr>
                          <w:rFonts w:asciiTheme="minorHAnsi" w:hAnsiTheme="minorHAnsi" w:cstheme="minorHAnsi"/>
                          <w:color w:val="404040" w:themeColor="text1" w:themeTint="BF"/>
                        </w:rPr>
                      </w:pPr>
                      <w:r w:rsidRPr="00431AEE">
                        <w:rPr>
                          <w:rFonts w:asciiTheme="minorHAnsi" w:hAnsiTheme="minorHAnsi" w:cstheme="minorHAnsi"/>
                          <w:color w:val="404040" w:themeColor="text1" w:themeTint="BF"/>
                        </w:rPr>
                        <w:t>5 061 777</w:t>
                      </w:r>
                    </w:p>
                  </w:txbxContent>
                </v:textbox>
              </v:shape>
            </w:pict>
          </mc:Fallback>
        </mc:AlternateContent>
      </w:r>
      <w:r w:rsidRPr="00431AEE">
        <w:rPr>
          <w:rFonts w:asciiTheme="minorHAnsi" w:hAnsiTheme="minorHAnsi" w:cstheme="minorHAnsi"/>
          <w:noProof/>
        </w:rPr>
        <w:drawing>
          <wp:inline distT="0" distB="0" distL="0" distR="0" wp14:anchorId="363A1C27" wp14:editId="6E56E31A">
            <wp:extent cx="4533900" cy="2476500"/>
            <wp:effectExtent l="0" t="0" r="0" b="0"/>
            <wp:docPr id="4" name="Wykres 4">
              <a:extLst xmlns:a="http://schemas.openxmlformats.org/drawingml/2006/main">
                <a:ext uri="{FF2B5EF4-FFF2-40B4-BE49-F238E27FC236}">
                  <a16:creationId xmlns:a16="http://schemas.microsoft.com/office/drawing/2014/main" id="{F05FBEB1-CBC4-4698-987B-DD5FAE915B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CBE5BD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  <w:r w:rsidRPr="00431AEE">
        <w:rPr>
          <w:rFonts w:asciiTheme="minorHAnsi" w:hAnsiTheme="minorHAnsi" w:cstheme="minorHAnsi"/>
          <w:i/>
          <w:sz w:val="18"/>
        </w:rPr>
        <w:t xml:space="preserve">Opracowano na podstawie raportu Sedlak </w:t>
      </w:r>
      <w:r w:rsidRPr="00431AEE">
        <w:rPr>
          <w:rFonts w:asciiTheme="minorHAnsi" w:hAnsiTheme="minorHAnsi" w:cstheme="minorHAnsi"/>
          <w:i/>
          <w:sz w:val="14"/>
        </w:rPr>
        <w:t>&amp;</w:t>
      </w:r>
      <w:r w:rsidRPr="00431AEE">
        <w:rPr>
          <w:rFonts w:asciiTheme="minorHAnsi" w:hAnsiTheme="minorHAnsi" w:cstheme="minorHAnsi"/>
          <w:i/>
          <w:sz w:val="18"/>
        </w:rPr>
        <w:t xml:space="preserve"> Sedlak „Wynagrodzenia członków zarządów banków w 2018 roku”</w:t>
      </w:r>
    </w:p>
    <w:p w14:paraId="19394F57" w14:textId="77777777" w:rsidR="00431AEE" w:rsidRPr="00431AEE" w:rsidRDefault="00431AEE" w:rsidP="00431AEE">
      <w:pPr>
        <w:jc w:val="center"/>
        <w:rPr>
          <w:rFonts w:asciiTheme="minorHAnsi" w:hAnsiTheme="minorHAnsi" w:cstheme="minorHAnsi"/>
        </w:rPr>
      </w:pPr>
    </w:p>
    <w:p w14:paraId="46A5819D" w14:textId="77777777" w:rsid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566A490A" w14:textId="77777777" w:rsid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4680D8C7" w14:textId="77777777" w:rsidR="00431AEE" w:rsidRP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  <w:r w:rsidRPr="00431AEE">
        <w:rPr>
          <w:rFonts w:asciiTheme="minorHAnsi" w:hAnsiTheme="minorHAnsi" w:cstheme="minorHAnsi"/>
          <w:b/>
          <w:color w:val="1F497D" w:themeColor="text2"/>
          <w:sz w:val="26"/>
          <w:szCs w:val="26"/>
        </w:rPr>
        <w:t>Wynagrodzenia członków rad nadzorczych banków w 2018 roku</w:t>
      </w:r>
    </w:p>
    <w:p w14:paraId="58092375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>Na wykresie drugim prezentujemy przedziały w których zarabiało 50% osób pełniących poszczególne funkcje w radach nadzorczych banków. Najbardziej zróżnicowane były wynagrodzenia przewodniczących rad nadzorczych. Połowa z nich zarobiła w przedziale 160 – 600 tys. PLN. Tak duże zróżnicowanie wynika z wysokich (jak na standardy rad nadzorczych) wynagrodzeń założycieli banków, którzy często pełnią funkcję przewodniczących rad nadzorczych. Najmniej zróżnicowane były wynagrodzenia wiceprzewodniczących. Podobnie, jak w przypadku wynagrodzeń w zarządach, po wyłączeniu z analiz banków pod kontrolą Skarbu Państwa mediany wynagrodzeń osób pełniących poszczególne funkcje wzrastają. I tak przewodniczący w „niepaństwowych” bankach zarobili o 10% więcej, a członkowie rad o ponad 20% więcej. Porównywalne były tylko wynagrodzenia wiceprzewodniczących.</w:t>
      </w:r>
    </w:p>
    <w:p w14:paraId="71A21F2F" w14:textId="77777777" w:rsidR="00431AEE" w:rsidRPr="00431AEE" w:rsidRDefault="00431AEE" w:rsidP="00431AEE">
      <w:pPr>
        <w:rPr>
          <w:rFonts w:asciiTheme="minorHAnsi" w:hAnsiTheme="minorHAnsi" w:cstheme="minorHAnsi"/>
        </w:rPr>
      </w:pPr>
    </w:p>
    <w:p w14:paraId="73934C8D" w14:textId="77777777" w:rsidR="00431AEE" w:rsidRDefault="00431AE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74ECAE70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  <w:r w:rsidRPr="00431AEE">
        <w:rPr>
          <w:rFonts w:asciiTheme="minorHAnsi" w:hAnsiTheme="minorHAnsi" w:cstheme="minorHAnsi"/>
          <w:b/>
          <w:color w:val="1F497D" w:themeColor="text2"/>
        </w:rPr>
        <w:lastRenderedPageBreak/>
        <w:t xml:space="preserve">Wykres 2. Przedział przeciętnych zarobków </w:t>
      </w:r>
      <w:r w:rsidRPr="00431AEE">
        <w:rPr>
          <w:rFonts w:asciiTheme="minorHAnsi" w:hAnsiTheme="minorHAnsi" w:cstheme="minorHAnsi"/>
          <w:b/>
          <w:color w:val="1F497D" w:themeColor="text2"/>
        </w:rPr>
        <w:br/>
        <w:t>członków rad nadzorczych banków pełniących poszczególne funkcje</w:t>
      </w:r>
    </w:p>
    <w:p w14:paraId="36ECEA36" w14:textId="77777777" w:rsidR="00431AEE" w:rsidRPr="00431AEE" w:rsidRDefault="00431AEE" w:rsidP="00431AEE">
      <w:pPr>
        <w:jc w:val="center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533B9B" wp14:editId="1222772A">
                <wp:simplePos x="0" y="0"/>
                <wp:positionH relativeFrom="column">
                  <wp:posOffset>967105</wp:posOffset>
                </wp:positionH>
                <wp:positionV relativeFrom="paragraph">
                  <wp:posOffset>160655</wp:posOffset>
                </wp:positionV>
                <wp:extent cx="771525" cy="27622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4F2F4" w14:textId="77777777" w:rsidR="00431AEE" w:rsidRPr="00431AEE" w:rsidRDefault="00431AEE" w:rsidP="00431AEE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431AEE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600 000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D7916" id="_x0000_s1027" type="#_x0000_t202" style="position:absolute;left:0;text-align:left;margin-left:76.15pt;margin-top:12.65pt;width:60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" filled="f" stroked="f">
                <v:textbox>
                  <w:txbxContent>
                    <w:p w:rsidR="00431AEE" w:rsidRPr="00431AEE" w:rsidRDefault="00431AEE" w:rsidP="00431AEE">
                      <w:pPr>
                        <w:rPr>
                          <w:rFonts w:asciiTheme="minorHAnsi" w:hAnsiTheme="minorHAnsi" w:cstheme="minorHAnsi"/>
                          <w:color w:val="000000" w:themeColor="text1"/>
                        </w:rPr>
                      </w:pPr>
                      <w:r w:rsidRPr="00431AEE">
                        <w:rPr>
                          <w:rFonts w:asciiTheme="minorHAnsi" w:hAnsiTheme="minorHAnsi" w:cstheme="minorHAnsi"/>
                          <w:color w:val="000000" w:themeColor="text1"/>
                        </w:rPr>
                        <w:t>600 000</w:t>
                      </w:r>
                    </w:p>
                  </w:txbxContent>
                </v:textbox>
              </v:shape>
            </w:pict>
          </mc:Fallback>
        </mc:AlternateContent>
      </w:r>
      <w:r w:rsidRPr="00431AEE">
        <w:rPr>
          <w:rFonts w:asciiTheme="minorHAnsi" w:hAnsiTheme="minorHAnsi" w:cstheme="minorHAnsi"/>
          <w:noProof/>
        </w:rPr>
        <w:drawing>
          <wp:inline distT="0" distB="0" distL="0" distR="0" wp14:anchorId="4F422F2B" wp14:editId="39186534">
            <wp:extent cx="5238750" cy="2667000"/>
            <wp:effectExtent l="0" t="0" r="0" b="0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id="{792A050F-5371-44A2-A732-70E4203D95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9E1E645" w14:textId="03C4B94E" w:rsidR="00431AEE" w:rsidRPr="00431AEE" w:rsidRDefault="00431AEE" w:rsidP="00431AEE">
      <w:pPr>
        <w:jc w:val="center"/>
        <w:rPr>
          <w:rFonts w:asciiTheme="minorHAnsi" w:hAnsiTheme="minorHAnsi" w:cstheme="minorHAnsi"/>
          <w:i/>
          <w:sz w:val="18"/>
        </w:rPr>
      </w:pPr>
      <w:r w:rsidRPr="00431AEE">
        <w:rPr>
          <w:rFonts w:asciiTheme="minorHAnsi" w:hAnsiTheme="minorHAnsi" w:cstheme="minorHAnsi"/>
          <w:i/>
          <w:sz w:val="18"/>
        </w:rPr>
        <w:t xml:space="preserve">Opracowano na podstawie raportu Sedlak </w:t>
      </w:r>
      <w:r w:rsidRPr="00431AEE">
        <w:rPr>
          <w:rFonts w:asciiTheme="minorHAnsi" w:hAnsiTheme="minorHAnsi" w:cstheme="minorHAnsi"/>
          <w:i/>
          <w:sz w:val="14"/>
        </w:rPr>
        <w:t>&amp;</w:t>
      </w:r>
      <w:r w:rsidRPr="00431AEE">
        <w:rPr>
          <w:rFonts w:asciiTheme="minorHAnsi" w:hAnsiTheme="minorHAnsi" w:cstheme="minorHAnsi"/>
          <w:i/>
          <w:sz w:val="18"/>
        </w:rPr>
        <w:t xml:space="preserve"> Sedlak </w:t>
      </w:r>
      <w:r w:rsidR="00485438">
        <w:rPr>
          <w:rFonts w:asciiTheme="minorHAnsi" w:hAnsiTheme="minorHAnsi" w:cstheme="minorHAnsi"/>
          <w:i/>
          <w:sz w:val="18"/>
        </w:rPr>
        <w:br/>
      </w:r>
      <w:bookmarkStart w:id="0" w:name="_GoBack"/>
      <w:bookmarkEnd w:id="0"/>
      <w:r w:rsidRPr="00431AEE">
        <w:rPr>
          <w:rFonts w:asciiTheme="minorHAnsi" w:hAnsiTheme="minorHAnsi" w:cstheme="minorHAnsi"/>
          <w:i/>
          <w:sz w:val="18"/>
        </w:rPr>
        <w:t>„Wynagrodzenia członków rad nadzorczych banków w 2018 roku”</w:t>
      </w:r>
    </w:p>
    <w:p w14:paraId="2A4BB7F0" w14:textId="77777777" w:rsidR="00431AEE" w:rsidRPr="00431AEE" w:rsidRDefault="00431AEE" w:rsidP="00431AEE">
      <w:pPr>
        <w:jc w:val="center"/>
        <w:rPr>
          <w:rFonts w:asciiTheme="minorHAnsi" w:hAnsiTheme="minorHAnsi" w:cstheme="minorHAnsi"/>
        </w:rPr>
      </w:pPr>
    </w:p>
    <w:p w14:paraId="35DC47FB" w14:textId="77777777" w:rsid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5EC24132" w14:textId="77777777" w:rsid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5D4C1346" w14:textId="77777777" w:rsidR="00431AEE" w:rsidRP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  <w:r w:rsidRPr="00431AEE">
        <w:rPr>
          <w:rFonts w:asciiTheme="minorHAnsi" w:hAnsiTheme="minorHAnsi" w:cstheme="minorHAnsi"/>
          <w:b/>
          <w:color w:val="1F497D" w:themeColor="text2"/>
          <w:sz w:val="26"/>
          <w:szCs w:val="26"/>
        </w:rPr>
        <w:t>Najwyższe zarobki w zarządach i radach nadzorczych banków w 2018 roku</w:t>
      </w:r>
    </w:p>
    <w:p w14:paraId="4A8C44CA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 xml:space="preserve">Najwięcej wśród osób pełniących funkcje w zarządach banków zarobił Wojciech </w:t>
      </w:r>
      <w:proofErr w:type="spellStart"/>
      <w:r w:rsidRPr="00431AEE">
        <w:rPr>
          <w:rFonts w:asciiTheme="minorHAnsi" w:hAnsiTheme="minorHAnsi" w:cstheme="minorHAnsi"/>
        </w:rPr>
        <w:t>Sobieraj</w:t>
      </w:r>
      <w:proofErr w:type="spellEnd"/>
      <w:r w:rsidRPr="00431AEE">
        <w:rPr>
          <w:rFonts w:asciiTheme="minorHAnsi" w:hAnsiTheme="minorHAnsi" w:cstheme="minorHAnsi"/>
        </w:rPr>
        <w:t xml:space="preserve">. Co ciekawe, nie pełni on funkcji w zarządzie Alior Banku od 2017 roku. Na wypłacone wynagrodzenie złożyły się premie za poprzednie lata i świadczenia po okresie zatrudnienia. Wynagrodzenia zajmujących drugie i trzecie miejsce w rankingu, nadal urzędujących prezesów banków Handlowego i Millennium były zbliżone do siebie. </w:t>
      </w:r>
    </w:p>
    <w:p w14:paraId="0237C37E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>W przypadku członków rad nadzorczych pierwsze i trzecie miejsce zajął Leszek Czarnecki. Podane wynagrodzenia to kwoty zaraportowane odpowiednio w sprawozdaniach finansowych Getin Holding i Getin Noble Banku. Drugie miejsce zajął John Power z Santandera. Większość jego wynagrodzenia stanowiła jednak kwota za nadzór nad integracją z Deutsche Bankiem, a nie za samo zasiadanie w radzie nadzorczej.</w:t>
      </w:r>
    </w:p>
    <w:p w14:paraId="30535E8A" w14:textId="77777777" w:rsidR="00431AEE" w:rsidRDefault="00431A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95E9C98" w14:textId="77777777" w:rsidR="00431AEE" w:rsidRPr="00431AEE" w:rsidRDefault="00431AEE" w:rsidP="00431AEE">
      <w:pPr>
        <w:jc w:val="center"/>
        <w:rPr>
          <w:rFonts w:asciiTheme="minorHAnsi" w:hAnsiTheme="minorHAnsi" w:cstheme="minorHAnsi"/>
          <w:b/>
          <w:color w:val="1F497D" w:themeColor="text2"/>
        </w:rPr>
      </w:pPr>
      <w:r w:rsidRPr="00431AEE">
        <w:rPr>
          <w:rFonts w:asciiTheme="minorHAnsi" w:hAnsiTheme="minorHAnsi" w:cstheme="minorHAnsi"/>
          <w:b/>
          <w:color w:val="1F497D" w:themeColor="text2"/>
        </w:rPr>
        <w:lastRenderedPageBreak/>
        <w:t xml:space="preserve">Tabela 1. Ranking najlepiej zarabiających osób </w:t>
      </w:r>
      <w:r w:rsidRPr="00431AEE">
        <w:rPr>
          <w:rFonts w:asciiTheme="minorHAnsi" w:hAnsiTheme="minorHAnsi" w:cstheme="minorHAnsi"/>
          <w:b/>
          <w:color w:val="1F497D" w:themeColor="text2"/>
        </w:rPr>
        <w:br/>
        <w:t>pełniących funkcje w zarządach i radach nadzorczych banków.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0504D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3"/>
        <w:gridCol w:w="2781"/>
        <w:gridCol w:w="2776"/>
      </w:tblGrid>
      <w:tr w:rsidR="00431AEE" w:rsidRPr="00431AEE" w14:paraId="650086A0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0DAA3024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  <w:b/>
                <w:color w:val="948A54" w:themeColor="background2" w:themeShade="80"/>
              </w:rPr>
            </w:pPr>
            <w:r w:rsidRPr="00431AEE">
              <w:rPr>
                <w:rFonts w:asciiTheme="minorHAnsi" w:hAnsiTheme="minorHAnsi" w:cstheme="minorHAnsi"/>
                <w:b/>
                <w:color w:val="948A54" w:themeColor="background2" w:themeShade="80"/>
              </w:rPr>
              <w:t>imię i nazwisko</w:t>
            </w:r>
          </w:p>
        </w:tc>
        <w:tc>
          <w:tcPr>
            <w:tcW w:w="3021" w:type="dxa"/>
            <w:vAlign w:val="center"/>
          </w:tcPr>
          <w:p w14:paraId="55057C0A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  <w:b/>
                <w:color w:val="948A54" w:themeColor="background2" w:themeShade="80"/>
              </w:rPr>
            </w:pPr>
            <w:r w:rsidRPr="00431AEE">
              <w:rPr>
                <w:rFonts w:asciiTheme="minorHAnsi" w:hAnsiTheme="minorHAnsi" w:cstheme="minorHAnsi"/>
                <w:b/>
                <w:color w:val="948A54" w:themeColor="background2" w:themeShade="80"/>
              </w:rPr>
              <w:t>funkcja</w:t>
            </w:r>
          </w:p>
        </w:tc>
        <w:tc>
          <w:tcPr>
            <w:tcW w:w="3021" w:type="dxa"/>
            <w:vAlign w:val="center"/>
          </w:tcPr>
          <w:p w14:paraId="4E7476DB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  <w:b/>
                <w:color w:val="948A54" w:themeColor="background2" w:themeShade="80"/>
              </w:rPr>
            </w:pPr>
            <w:r w:rsidRPr="00431AEE">
              <w:rPr>
                <w:rFonts w:asciiTheme="minorHAnsi" w:hAnsiTheme="minorHAnsi" w:cstheme="minorHAnsi"/>
                <w:b/>
                <w:color w:val="948A54" w:themeColor="background2" w:themeShade="80"/>
              </w:rPr>
              <w:t>wynagrodzenie roczne PLN</w:t>
            </w:r>
          </w:p>
        </w:tc>
      </w:tr>
      <w:tr w:rsidR="00431AEE" w:rsidRPr="00431AEE" w14:paraId="199D6E02" w14:textId="77777777" w:rsidTr="001F169A">
        <w:trPr>
          <w:trHeight w:val="567"/>
        </w:trPr>
        <w:tc>
          <w:tcPr>
            <w:tcW w:w="9062" w:type="dxa"/>
            <w:gridSpan w:val="3"/>
            <w:shd w:val="clear" w:color="auto" w:fill="F2DBDB" w:themeFill="accent2" w:themeFillTint="33"/>
            <w:vAlign w:val="center"/>
          </w:tcPr>
          <w:p w14:paraId="60398483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  <w:b/>
                <w:color w:val="948A54" w:themeColor="background2" w:themeShade="80"/>
              </w:rPr>
            </w:pPr>
            <w:r w:rsidRPr="00431AEE">
              <w:rPr>
                <w:rFonts w:asciiTheme="minorHAnsi" w:hAnsiTheme="minorHAnsi" w:cstheme="minorHAnsi"/>
                <w:b/>
                <w:color w:val="948A54" w:themeColor="background2" w:themeShade="80"/>
              </w:rPr>
              <w:t>zarząd</w:t>
            </w:r>
          </w:p>
        </w:tc>
      </w:tr>
      <w:tr w:rsidR="00431AEE" w:rsidRPr="00431AEE" w14:paraId="58818D7E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47920317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 xml:space="preserve">Wojciech </w:t>
            </w:r>
            <w:proofErr w:type="spellStart"/>
            <w:r w:rsidRPr="00431AEE">
              <w:rPr>
                <w:rFonts w:asciiTheme="minorHAnsi" w:hAnsiTheme="minorHAnsi" w:cstheme="minorHAnsi"/>
              </w:rPr>
              <w:t>Sobieraj</w:t>
            </w:r>
            <w:proofErr w:type="spellEnd"/>
          </w:p>
        </w:tc>
        <w:tc>
          <w:tcPr>
            <w:tcW w:w="3021" w:type="dxa"/>
            <w:vAlign w:val="center"/>
          </w:tcPr>
          <w:p w14:paraId="478D6451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prezes zarządu</w:t>
            </w:r>
          </w:p>
        </w:tc>
        <w:tc>
          <w:tcPr>
            <w:tcW w:w="3021" w:type="dxa"/>
            <w:vAlign w:val="center"/>
          </w:tcPr>
          <w:p w14:paraId="164E64E6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5 625 000</w:t>
            </w:r>
          </w:p>
        </w:tc>
      </w:tr>
      <w:tr w:rsidR="00431AEE" w:rsidRPr="00431AEE" w14:paraId="20715A31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7D1DEE9D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Sławomir Sikora</w:t>
            </w:r>
          </w:p>
        </w:tc>
        <w:tc>
          <w:tcPr>
            <w:tcW w:w="3021" w:type="dxa"/>
            <w:vAlign w:val="center"/>
          </w:tcPr>
          <w:p w14:paraId="0058070F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prezes zarządu</w:t>
            </w:r>
          </w:p>
        </w:tc>
        <w:tc>
          <w:tcPr>
            <w:tcW w:w="3021" w:type="dxa"/>
            <w:vAlign w:val="center"/>
          </w:tcPr>
          <w:p w14:paraId="4C136E0A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5 340 000</w:t>
            </w:r>
          </w:p>
        </w:tc>
      </w:tr>
      <w:tr w:rsidR="00431AEE" w:rsidRPr="00431AEE" w14:paraId="6484542E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379DC286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proofErr w:type="spellStart"/>
            <w:r w:rsidRPr="00431AEE">
              <w:rPr>
                <w:rFonts w:asciiTheme="minorHAnsi" w:hAnsiTheme="minorHAnsi" w:cstheme="minorHAnsi"/>
              </w:rPr>
              <w:t>Joao</w:t>
            </w:r>
            <w:proofErr w:type="spellEnd"/>
            <w:r w:rsidRPr="00431AEE">
              <w:rPr>
                <w:rFonts w:asciiTheme="minorHAnsi" w:hAnsiTheme="minorHAnsi" w:cstheme="minorHAnsi"/>
              </w:rPr>
              <w:t xml:space="preserve"> Bras Jorge</w:t>
            </w:r>
          </w:p>
        </w:tc>
        <w:tc>
          <w:tcPr>
            <w:tcW w:w="3021" w:type="dxa"/>
            <w:vAlign w:val="center"/>
          </w:tcPr>
          <w:p w14:paraId="3A3C556A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prezes zarządu</w:t>
            </w:r>
          </w:p>
        </w:tc>
        <w:tc>
          <w:tcPr>
            <w:tcW w:w="3021" w:type="dxa"/>
            <w:vAlign w:val="center"/>
          </w:tcPr>
          <w:p w14:paraId="37A588F8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5 304 950</w:t>
            </w:r>
          </w:p>
        </w:tc>
      </w:tr>
      <w:tr w:rsidR="00431AEE" w:rsidRPr="00431AEE" w14:paraId="2A9C9F30" w14:textId="77777777" w:rsidTr="001F169A">
        <w:trPr>
          <w:trHeight w:val="567"/>
        </w:trPr>
        <w:tc>
          <w:tcPr>
            <w:tcW w:w="9062" w:type="dxa"/>
            <w:gridSpan w:val="3"/>
            <w:shd w:val="clear" w:color="auto" w:fill="F2DBDB" w:themeFill="accent2" w:themeFillTint="33"/>
            <w:vAlign w:val="center"/>
          </w:tcPr>
          <w:p w14:paraId="439E4A7E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  <w:b/>
                <w:color w:val="948A54" w:themeColor="background2" w:themeShade="80"/>
              </w:rPr>
            </w:pPr>
            <w:r w:rsidRPr="00431AEE">
              <w:rPr>
                <w:rFonts w:asciiTheme="minorHAnsi" w:hAnsiTheme="minorHAnsi" w:cstheme="minorHAnsi"/>
                <w:b/>
                <w:color w:val="948A54" w:themeColor="background2" w:themeShade="80"/>
              </w:rPr>
              <w:t>rada nadzorcza</w:t>
            </w:r>
          </w:p>
        </w:tc>
      </w:tr>
      <w:tr w:rsidR="00431AEE" w:rsidRPr="00431AEE" w14:paraId="32ECD1A0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5593BEFD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Leszek Czarnecki</w:t>
            </w:r>
          </w:p>
        </w:tc>
        <w:tc>
          <w:tcPr>
            <w:tcW w:w="3021" w:type="dxa"/>
            <w:vAlign w:val="center"/>
          </w:tcPr>
          <w:p w14:paraId="2012E5D9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przewodniczący RN</w:t>
            </w:r>
          </w:p>
        </w:tc>
        <w:tc>
          <w:tcPr>
            <w:tcW w:w="3021" w:type="dxa"/>
            <w:vAlign w:val="center"/>
          </w:tcPr>
          <w:p w14:paraId="10088BEE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1 471 000</w:t>
            </w:r>
          </w:p>
        </w:tc>
      </w:tr>
      <w:tr w:rsidR="00431AEE" w:rsidRPr="00431AEE" w14:paraId="2DBA35EB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4232A863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John Power</w:t>
            </w:r>
          </w:p>
        </w:tc>
        <w:tc>
          <w:tcPr>
            <w:tcW w:w="3021" w:type="dxa"/>
            <w:vAlign w:val="center"/>
          </w:tcPr>
          <w:p w14:paraId="2C72BFD3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członek RN</w:t>
            </w:r>
          </w:p>
        </w:tc>
        <w:tc>
          <w:tcPr>
            <w:tcW w:w="3021" w:type="dxa"/>
            <w:vAlign w:val="center"/>
          </w:tcPr>
          <w:p w14:paraId="4935BDAB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1 088 800</w:t>
            </w:r>
          </w:p>
        </w:tc>
      </w:tr>
      <w:tr w:rsidR="00431AEE" w:rsidRPr="00431AEE" w14:paraId="5010ABE4" w14:textId="77777777" w:rsidTr="001F169A">
        <w:trPr>
          <w:trHeight w:val="567"/>
        </w:trPr>
        <w:tc>
          <w:tcPr>
            <w:tcW w:w="3020" w:type="dxa"/>
            <w:vAlign w:val="center"/>
          </w:tcPr>
          <w:p w14:paraId="5BB34851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Leszek Czarnecki</w:t>
            </w:r>
          </w:p>
        </w:tc>
        <w:tc>
          <w:tcPr>
            <w:tcW w:w="3021" w:type="dxa"/>
            <w:vAlign w:val="center"/>
          </w:tcPr>
          <w:p w14:paraId="07EA445D" w14:textId="77777777" w:rsidR="00431AEE" w:rsidRPr="00431AEE" w:rsidRDefault="00431AEE" w:rsidP="001F169A">
            <w:pPr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przewodniczący RN</w:t>
            </w:r>
          </w:p>
        </w:tc>
        <w:tc>
          <w:tcPr>
            <w:tcW w:w="3021" w:type="dxa"/>
            <w:vAlign w:val="center"/>
          </w:tcPr>
          <w:p w14:paraId="414D5DB4" w14:textId="77777777" w:rsidR="00431AEE" w:rsidRPr="00431AEE" w:rsidRDefault="00431AEE" w:rsidP="001F169A">
            <w:pPr>
              <w:jc w:val="center"/>
              <w:rPr>
                <w:rFonts w:asciiTheme="minorHAnsi" w:hAnsiTheme="minorHAnsi" w:cstheme="minorHAnsi"/>
              </w:rPr>
            </w:pPr>
            <w:r w:rsidRPr="00431AEE">
              <w:rPr>
                <w:rFonts w:asciiTheme="minorHAnsi" w:hAnsiTheme="minorHAnsi" w:cstheme="minorHAnsi"/>
              </w:rPr>
              <w:t>675 000</w:t>
            </w:r>
          </w:p>
        </w:tc>
      </w:tr>
    </w:tbl>
    <w:p w14:paraId="2A9F1A14" w14:textId="77777777" w:rsidR="00431AEE" w:rsidRPr="00431AEE" w:rsidRDefault="00431AEE" w:rsidP="00431AEE">
      <w:pPr>
        <w:jc w:val="center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  <w:i/>
          <w:sz w:val="18"/>
        </w:rPr>
        <w:t xml:space="preserve">Opracowano na podstawie raportów Sedlak </w:t>
      </w:r>
      <w:r w:rsidRPr="00431AEE">
        <w:rPr>
          <w:rFonts w:asciiTheme="minorHAnsi" w:hAnsiTheme="minorHAnsi" w:cstheme="minorHAnsi"/>
          <w:i/>
          <w:sz w:val="14"/>
        </w:rPr>
        <w:t>&amp;</w:t>
      </w:r>
      <w:r w:rsidRPr="00431AEE">
        <w:rPr>
          <w:rFonts w:asciiTheme="minorHAnsi" w:hAnsiTheme="minorHAnsi" w:cstheme="minorHAnsi"/>
          <w:i/>
          <w:sz w:val="18"/>
        </w:rPr>
        <w:t xml:space="preserve"> Sedlak </w:t>
      </w:r>
      <w:r w:rsidRPr="00431AEE">
        <w:rPr>
          <w:rFonts w:asciiTheme="minorHAnsi" w:hAnsiTheme="minorHAnsi" w:cstheme="minorHAnsi"/>
          <w:i/>
          <w:sz w:val="18"/>
        </w:rPr>
        <w:br/>
        <w:t>„Wynagrodzenia członków zarządów i rad nadzorczych banków w 2018 roku”</w:t>
      </w:r>
    </w:p>
    <w:p w14:paraId="34B83959" w14:textId="77777777" w:rsidR="00431AEE" w:rsidRP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1A7CDB22" w14:textId="77777777" w:rsid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</w:p>
    <w:p w14:paraId="42EF6BFC" w14:textId="77777777" w:rsidR="00431AEE" w:rsidRPr="00431AEE" w:rsidRDefault="00431AEE" w:rsidP="00431AEE">
      <w:pPr>
        <w:rPr>
          <w:rFonts w:asciiTheme="minorHAnsi" w:hAnsiTheme="minorHAnsi" w:cstheme="minorHAnsi"/>
          <w:b/>
          <w:color w:val="1F497D" w:themeColor="text2"/>
          <w:sz w:val="26"/>
          <w:szCs w:val="26"/>
        </w:rPr>
      </w:pPr>
      <w:r w:rsidRPr="00431AEE">
        <w:rPr>
          <w:rFonts w:asciiTheme="minorHAnsi" w:hAnsiTheme="minorHAnsi" w:cstheme="minorHAnsi"/>
          <w:b/>
          <w:color w:val="1F497D" w:themeColor="text2"/>
          <w:sz w:val="26"/>
          <w:szCs w:val="26"/>
        </w:rPr>
        <w:t>Podsumowanie</w:t>
      </w:r>
    </w:p>
    <w:p w14:paraId="760E8B12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  <w:r w:rsidRPr="00431AEE">
        <w:rPr>
          <w:rFonts w:asciiTheme="minorHAnsi" w:hAnsiTheme="minorHAnsi" w:cstheme="minorHAnsi"/>
        </w:rPr>
        <w:t xml:space="preserve">Jeżeli poszukują Państwo informacji o zarobkach w zarządach i radach nadzorczych banków to bardziej szczegółowe dane są dostępne w raportach Sedlak </w:t>
      </w:r>
      <w:r w:rsidRPr="00431AEE">
        <w:rPr>
          <w:rFonts w:asciiTheme="minorHAnsi" w:hAnsiTheme="minorHAnsi" w:cstheme="minorHAnsi"/>
          <w:sz w:val="18"/>
        </w:rPr>
        <w:t>&amp;</w:t>
      </w:r>
      <w:r w:rsidRPr="00431AEE">
        <w:rPr>
          <w:rFonts w:asciiTheme="minorHAnsi" w:hAnsiTheme="minorHAnsi" w:cstheme="minorHAnsi"/>
        </w:rPr>
        <w:t xml:space="preserve"> Sedlak o wynagrodzeniach członków zarządów i rad nadzorczych banków. Raporty zawierają porównanie wynagrodzeń osób pełniących poszczególne funkcje w zarządach i radach w bankach o różnej wielkości aktywów, różnym zatrudnieniu czy różnych zyskach. W tym roku przygotowaliśmy też osobne analizy dla banków poza kontrolą Skarbu Państwa. Analizy dla członków rad nadzorczych przedstawiają dane o wynagrodzeniach w komitetach audytu i uwzględniają status niezależności poszczególnych osób.</w:t>
      </w:r>
    </w:p>
    <w:p w14:paraId="26FA1A4A" w14:textId="77777777" w:rsidR="00431AEE" w:rsidRPr="00431AEE" w:rsidRDefault="00431AEE" w:rsidP="00431AEE">
      <w:pPr>
        <w:jc w:val="both"/>
        <w:rPr>
          <w:rFonts w:asciiTheme="minorHAnsi" w:hAnsiTheme="minorHAnsi" w:cstheme="minorHAnsi"/>
        </w:rPr>
      </w:pPr>
    </w:p>
    <w:p w14:paraId="63CF6053" w14:textId="77777777" w:rsidR="00431AEE" w:rsidRPr="00431AEE" w:rsidRDefault="00431AEE" w:rsidP="00431AEE">
      <w:pPr>
        <w:jc w:val="both"/>
        <w:rPr>
          <w:rFonts w:asciiTheme="minorHAnsi" w:hAnsiTheme="minorHAnsi" w:cstheme="minorHAnsi"/>
          <w:b/>
          <w:i/>
          <w:color w:val="1F497D" w:themeColor="text2"/>
        </w:rPr>
      </w:pPr>
      <w:r w:rsidRPr="00431AEE">
        <w:rPr>
          <w:rFonts w:asciiTheme="minorHAnsi" w:hAnsiTheme="minorHAnsi" w:cstheme="minorHAnsi"/>
          <w:b/>
          <w:i/>
          <w:color w:val="1F497D" w:themeColor="text2"/>
        </w:rPr>
        <w:t>Konrad Akowacz</w:t>
      </w:r>
    </w:p>
    <w:p w14:paraId="25AF2905" w14:textId="77777777" w:rsidR="00431AEE" w:rsidRPr="00431AEE" w:rsidRDefault="00431AEE" w:rsidP="00431AEE">
      <w:pPr>
        <w:jc w:val="both"/>
        <w:rPr>
          <w:rFonts w:asciiTheme="minorHAnsi" w:hAnsiTheme="minorHAnsi" w:cstheme="minorHAnsi"/>
          <w:b/>
          <w:i/>
          <w:color w:val="1F497D" w:themeColor="text2"/>
        </w:rPr>
      </w:pPr>
      <w:r w:rsidRPr="00431AEE">
        <w:rPr>
          <w:rFonts w:asciiTheme="minorHAnsi" w:hAnsiTheme="minorHAnsi" w:cstheme="minorHAnsi"/>
          <w:b/>
          <w:i/>
          <w:color w:val="1F497D" w:themeColor="text2"/>
        </w:rPr>
        <w:t xml:space="preserve">Sedlak </w:t>
      </w:r>
      <w:r w:rsidRPr="00431AEE">
        <w:rPr>
          <w:rFonts w:asciiTheme="minorHAnsi" w:hAnsiTheme="minorHAnsi" w:cstheme="minorHAnsi"/>
          <w:b/>
          <w:i/>
          <w:color w:val="1F497D" w:themeColor="text2"/>
          <w:sz w:val="20"/>
        </w:rPr>
        <w:t>&amp;</w:t>
      </w:r>
      <w:r w:rsidRPr="00431AEE">
        <w:rPr>
          <w:rFonts w:asciiTheme="minorHAnsi" w:hAnsiTheme="minorHAnsi" w:cstheme="minorHAnsi"/>
          <w:b/>
          <w:i/>
          <w:color w:val="1F497D" w:themeColor="text2"/>
        </w:rPr>
        <w:t xml:space="preserve"> Sedlak</w:t>
      </w:r>
    </w:p>
    <w:p w14:paraId="4BC568A0" w14:textId="77777777" w:rsidR="001061D6" w:rsidRPr="00431AEE" w:rsidRDefault="001061D6" w:rsidP="001061D6">
      <w:pPr>
        <w:jc w:val="center"/>
        <w:rPr>
          <w:rFonts w:asciiTheme="minorHAnsi" w:hAnsiTheme="minorHAnsi" w:cstheme="minorHAnsi"/>
        </w:rPr>
      </w:pPr>
    </w:p>
    <w:p w14:paraId="6F4BAAB9" w14:textId="77777777" w:rsidR="0000005A" w:rsidRPr="00431AEE" w:rsidRDefault="0000005A" w:rsidP="00BC1378">
      <w:pPr>
        <w:spacing w:line="276" w:lineRule="auto"/>
        <w:rPr>
          <w:rFonts w:asciiTheme="minorHAnsi" w:eastAsiaTheme="minorHAnsi" w:hAnsiTheme="minorHAnsi" w:cstheme="minorHAnsi"/>
          <w:lang w:eastAsia="pl-PL"/>
        </w:rPr>
      </w:pPr>
    </w:p>
    <w:p w14:paraId="44E16AED" w14:textId="77777777" w:rsidR="00C755CB" w:rsidRPr="00431AEE" w:rsidRDefault="002B3583" w:rsidP="00BC1378">
      <w:pPr>
        <w:pStyle w:val="aboutus"/>
        <w:spacing w:line="276" w:lineRule="auto"/>
        <w:ind w:left="0"/>
        <w:rPr>
          <w:rFonts w:asciiTheme="minorHAnsi" w:hAnsiTheme="minorHAnsi" w:cstheme="minorHAnsi"/>
          <w:sz w:val="20"/>
          <w:szCs w:val="18"/>
        </w:rPr>
      </w:pPr>
      <w:r w:rsidRPr="00431AE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EF5AE6" wp14:editId="347F0FAF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14:paraId="16CFD959" w14:textId="77777777" w:rsidR="008A5839" w:rsidRPr="00431AEE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 w:cstheme="minorHAnsi"/>
          <w:sz w:val="20"/>
          <w:szCs w:val="18"/>
        </w:rPr>
      </w:pPr>
      <w:r w:rsidRPr="00431AEE">
        <w:rPr>
          <w:rFonts w:asciiTheme="minorHAnsi" w:hAnsiTheme="minorHAnsi" w:cstheme="minorHAnsi"/>
          <w:b w:val="0"/>
          <w:bCs w:val="0"/>
          <w:noProof/>
          <w:sz w:val="20"/>
        </w:rPr>
        <w:drawing>
          <wp:inline distT="0" distB="0" distL="0" distR="0" wp14:anchorId="0989763B" wp14:editId="79897E1C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1D73E" w14:textId="77777777" w:rsidR="00326667" w:rsidRPr="00431AEE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sz w:val="22"/>
          <w:lang w:eastAsia="pl-PL"/>
        </w:rPr>
      </w:pPr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lastRenderedPageBreak/>
        <w:t xml:space="preserve">Sedlak </w:t>
      </w:r>
      <w:r w:rsidRPr="00431AEE">
        <w:rPr>
          <w:rFonts w:asciiTheme="minorHAnsi" w:eastAsia="Calibri" w:hAnsiTheme="minorHAnsi" w:cstheme="minorHAnsi"/>
          <w:b/>
          <w:sz w:val="18"/>
          <w:lang w:eastAsia="pl-PL"/>
        </w:rPr>
        <w:t>&amp;</w:t>
      </w:r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431AEE">
        <w:rPr>
          <w:rFonts w:asciiTheme="minorHAnsi" w:eastAsia="Calibri" w:hAnsiTheme="minorHAnsi" w:cstheme="minorHAnsi"/>
          <w:b/>
          <w:sz w:val="22"/>
          <w:lang w:eastAsia="pl-PL"/>
        </w:rPr>
        <w:t xml:space="preserve">zczenie pod artykułem aktywnego </w:t>
      </w:r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t xml:space="preserve">linku do strony </w:t>
      </w:r>
      <w:r w:rsidR="00326667" w:rsidRPr="00431AEE">
        <w:rPr>
          <w:rFonts w:asciiTheme="minorHAnsi" w:eastAsia="Calibri" w:hAnsiTheme="minorHAnsi" w:cstheme="minorHAnsi"/>
          <w:b/>
          <w:sz w:val="22"/>
          <w:lang w:eastAsia="pl-PL"/>
        </w:rPr>
        <w:t>o wynagrodzeniach menedżerów spółek giełdowych:</w:t>
      </w:r>
      <w:r w:rsidR="00070AED" w:rsidRPr="00431AEE">
        <w:rPr>
          <w:rFonts w:asciiTheme="minorHAnsi" w:eastAsia="Calibri" w:hAnsiTheme="minorHAnsi" w:cstheme="minorHAnsi"/>
          <w:b/>
          <w:sz w:val="22"/>
          <w:lang w:eastAsia="pl-PL"/>
        </w:rPr>
        <w:t xml:space="preserve"> </w:t>
      </w:r>
    </w:p>
    <w:p w14:paraId="133B29F0" w14:textId="77777777" w:rsidR="00326667" w:rsidRPr="00431AEE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sz w:val="22"/>
          <w:lang w:eastAsia="pl-PL"/>
        </w:rPr>
      </w:pPr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t>(</w:t>
      </w:r>
      <w:hyperlink r:id="rId14" w:history="1">
        <w:r w:rsidR="00326667" w:rsidRPr="00431AEE">
          <w:rPr>
            <w:rStyle w:val="Hipercze"/>
            <w:rFonts w:asciiTheme="minorHAnsi" w:hAnsiTheme="minorHAnsi" w:cstheme="minorHAnsi"/>
          </w:rPr>
          <w:t>http://wynagrodzenia.pl/wynagrodzenia-menedzerow</w:t>
        </w:r>
      </w:hyperlink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t>)</w:t>
      </w:r>
    </w:p>
    <w:p w14:paraId="5FC48971" w14:textId="77777777" w:rsidR="003974B4" w:rsidRPr="00431AEE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431AEE">
        <w:rPr>
          <w:rFonts w:asciiTheme="minorHAnsi" w:eastAsia="Calibri" w:hAnsiTheme="minorHAnsi" w:cstheme="minorHAnsi"/>
          <w:b/>
          <w:sz w:val="22"/>
          <w:lang w:eastAsia="pl-PL"/>
        </w:rPr>
        <w:t xml:space="preserve"> czcionką nie mniejszą niż czcionka użyta w publikacji. </w:t>
      </w:r>
    </w:p>
    <w:sectPr w:rsidR="003974B4" w:rsidRPr="00431AEE" w:rsidSect="00E107E8">
      <w:headerReference w:type="default" r:id="rId15"/>
      <w:footerReference w:type="default" r:id="rId16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37770" w14:textId="77777777" w:rsidR="0007162A" w:rsidRDefault="0007162A">
      <w:r>
        <w:separator/>
      </w:r>
    </w:p>
  </w:endnote>
  <w:endnote w:type="continuationSeparator" w:id="0">
    <w:p w14:paraId="41D01BAA" w14:textId="77777777"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F294A" w14:textId="77777777"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E20C8E" wp14:editId="4A0852A4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14:paraId="7ABFD352" w14:textId="77777777"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14:paraId="2C1AF005" w14:textId="77777777"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7FFB8" w14:textId="77777777" w:rsidR="0007162A" w:rsidRDefault="0007162A">
      <w:r>
        <w:separator/>
      </w:r>
    </w:p>
  </w:footnote>
  <w:footnote w:type="continuationSeparator" w:id="0">
    <w:p w14:paraId="193CD968" w14:textId="77777777"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9DE9" w14:textId="77777777"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A0121B4" wp14:editId="1876F0AD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5FBE11C" wp14:editId="4AF7B4DB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588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31AEE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5438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4:docId w14:val="18D3C7DF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character" w:styleId="Nierozpoznanawzmianka">
    <w:name w:val="Unresolved Mention"/>
    <w:basedOn w:val="Domylnaczcionkaakapitu"/>
    <w:uiPriority w:val="99"/>
    <w:semiHidden/>
    <w:unhideWhenUsed/>
    <w:rsid w:val="00431A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ynagrodzeni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akowacz@sedlak.pl" TargetMode="External"/><Relationship Id="rId14" Type="http://schemas.openxmlformats.org/officeDocument/2006/relationships/hyperlink" Target="http://wynagrodzenia.pl/wynagrodzenia-menedzer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3\Krakow-Jadwigi\mened&#380;erowie\Niejawny\Raporty%20Gie&#322;dowe\za%202018\!Raporty\Bankowe\Marketing\obliczen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3\Krakow-Jadwigi\mened&#380;erowie\Niejawny\Raporty%20Gie&#322;dowe\za%202018\!Raporty\Bankowe\Marketing\obliczeni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v>dolny kwartyl</c:v>
          </c:tx>
          <c:spPr>
            <a:noFill/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Arkusz1!$E$4:$E$6</c:f>
              <c:strCache>
                <c:ptCount val="3"/>
                <c:pt idx="0">
                  <c:v>prezes zarządu</c:v>
                </c:pt>
                <c:pt idx="1">
                  <c:v>wiceprezes zarządu</c:v>
                </c:pt>
                <c:pt idx="2">
                  <c:v>członek zarządu</c:v>
                </c:pt>
              </c:strCache>
            </c:strRef>
          </c:cat>
          <c:val>
            <c:numRef>
              <c:f>Arkusz1!$H$4:$H$6</c:f>
              <c:numCache>
                <c:formatCode>#,##0</c:formatCode>
                <c:ptCount val="3"/>
                <c:pt idx="0">
                  <c:v>2055000</c:v>
                </c:pt>
                <c:pt idx="1">
                  <c:v>1085000</c:v>
                </c:pt>
                <c:pt idx="2">
                  <c:v>1230000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CF-47F5-AB03-868AD5768A8E}"/>
            </c:ext>
          </c:extLst>
        </c:ser>
        <c:ser>
          <c:idx val="1"/>
          <c:order val="1"/>
          <c:tx>
            <c:v>mediana</c:v>
          </c:tx>
          <c:spPr>
            <a:solidFill>
              <a:schemeClr val="tx2"/>
            </a:solidFill>
            <a:ln>
              <a:noFill/>
            </a:ln>
            <a:effectLst/>
          </c:spPr>
          <c:invertIfNegative val="0"/>
          <c:cat>
            <c:strRef>
              <c:f>Arkusz1!$E$4:$E$6</c:f>
              <c:strCache>
                <c:ptCount val="3"/>
                <c:pt idx="0">
                  <c:v>prezes zarządu</c:v>
                </c:pt>
                <c:pt idx="1">
                  <c:v>wiceprezes zarządu</c:v>
                </c:pt>
                <c:pt idx="2">
                  <c:v>członek zarządu</c:v>
                </c:pt>
              </c:strCache>
            </c:strRef>
          </c:cat>
          <c:val>
            <c:numRef>
              <c:f>Arkusz1!$I$4:$I$6</c:f>
              <c:numCache>
                <c:formatCode>#,##0</c:formatCode>
                <c:ptCount val="3"/>
                <c:pt idx="0">
                  <c:v>3006777</c:v>
                </c:pt>
                <c:pt idx="1">
                  <c:v>1335043.5</c:v>
                </c:pt>
                <c:pt idx="2">
                  <c:v>915210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CF-47F5-AB03-868AD5768A8E}"/>
            </c:ext>
          </c:extLst>
        </c:ser>
        <c:ser>
          <c:idx val="2"/>
          <c:order val="2"/>
          <c:tx>
            <c:v>górny kwartyl</c:v>
          </c:tx>
          <c:spPr>
            <a:noFill/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Arkusz1!$E$4:$E$6</c:f>
              <c:strCache>
                <c:ptCount val="3"/>
                <c:pt idx="0">
                  <c:v>prezes zarządu</c:v>
                </c:pt>
                <c:pt idx="1">
                  <c:v>wiceprezes zarządu</c:v>
                </c:pt>
                <c:pt idx="2">
                  <c:v>członek zarządu</c:v>
                </c:pt>
              </c:strCache>
            </c:strRef>
          </c:cat>
          <c:val>
            <c:numRef>
              <c:f>Arkusz1!$J$4:$J$6</c:f>
              <c:numCache>
                <c:formatCode>#,##0</c:formatCode>
                <c:ptCount val="3"/>
                <c:pt idx="0">
                  <c:v>5061777</c:v>
                </c:pt>
                <c:pt idx="1">
                  <c:v>2420043.5</c:v>
                </c:pt>
                <c:pt idx="2">
                  <c:v>2145210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8CF-47F5-AB03-868AD5768A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6668872"/>
        <c:axId val="426664280"/>
      </c:barChart>
      <c:catAx>
        <c:axId val="426668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26664280"/>
        <c:crosses val="autoZero"/>
        <c:auto val="1"/>
        <c:lblAlgn val="ctr"/>
        <c:lblOffset val="100"/>
        <c:noMultiLvlLbl val="0"/>
      </c:catAx>
      <c:valAx>
        <c:axId val="426664280"/>
        <c:scaling>
          <c:orientation val="minMax"/>
          <c:max val="60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26668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v>dolny kwartyl</c:v>
          </c:tx>
          <c:spPr>
            <a:noFill/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Arkusz2!$E$5:$E$7</c:f>
              <c:strCache>
                <c:ptCount val="3"/>
                <c:pt idx="0">
                  <c:v>przewodniczący RN</c:v>
                </c:pt>
                <c:pt idx="1">
                  <c:v>wiceprzewodniczący RN</c:v>
                </c:pt>
                <c:pt idx="2">
                  <c:v>członek RN</c:v>
                </c:pt>
              </c:strCache>
            </c:strRef>
          </c:cat>
          <c:val>
            <c:numRef>
              <c:f>Arkusz2!$H$5:$H$7</c:f>
              <c:numCache>
                <c:formatCode>#,##0</c:formatCode>
                <c:ptCount val="3"/>
                <c:pt idx="0">
                  <c:v>160000</c:v>
                </c:pt>
                <c:pt idx="1">
                  <c:v>147000</c:v>
                </c:pt>
                <c:pt idx="2">
                  <c:v>120000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F5-4AC3-B32B-248143098672}"/>
            </c:ext>
          </c:extLst>
        </c:ser>
        <c:ser>
          <c:idx val="1"/>
          <c:order val="1"/>
          <c:tx>
            <c:v>mediana</c:v>
          </c:tx>
          <c:spPr>
            <a:solidFill>
              <a:schemeClr val="tx2"/>
            </a:solidFill>
            <a:ln>
              <a:noFill/>
            </a:ln>
            <a:effectLst/>
          </c:spPr>
          <c:invertIfNegative val="0"/>
          <c:cat>
            <c:strRef>
              <c:f>Arkusz2!$E$5:$E$7</c:f>
              <c:strCache>
                <c:ptCount val="3"/>
                <c:pt idx="0">
                  <c:v>przewodniczący RN</c:v>
                </c:pt>
                <c:pt idx="1">
                  <c:v>wiceprzewodniczący RN</c:v>
                </c:pt>
                <c:pt idx="2">
                  <c:v>członek RN</c:v>
                </c:pt>
              </c:strCache>
            </c:strRef>
          </c:cat>
          <c:val>
            <c:numRef>
              <c:f>Arkusz2!$I$5:$I$7</c:f>
              <c:numCache>
                <c:formatCode>#,##0</c:formatCode>
                <c:ptCount val="3"/>
                <c:pt idx="0">
                  <c:v>440000</c:v>
                </c:pt>
                <c:pt idx="1">
                  <c:v>30500</c:v>
                </c:pt>
                <c:pt idx="2">
                  <c:v>111000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F5-4AC3-B32B-248143098672}"/>
            </c:ext>
          </c:extLst>
        </c:ser>
        <c:ser>
          <c:idx val="2"/>
          <c:order val="2"/>
          <c:tx>
            <c:v>górny kwartyl</c:v>
          </c:tx>
          <c:spPr>
            <a:noFill/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6.7940552016985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F5-4AC3-B32B-248143098672}"/>
                </c:ext>
              </c:extLst>
            </c:dLbl>
            <c:dLbl>
              <c:idx val="2"/>
              <c:layout>
                <c:manualLayout>
                  <c:x val="0"/>
                  <c:y val="8.91719745222929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F5-4AC3-B32B-2481430986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Arkusz2!$E$5:$E$7</c:f>
              <c:strCache>
                <c:ptCount val="3"/>
                <c:pt idx="0">
                  <c:v>przewodniczący RN</c:v>
                </c:pt>
                <c:pt idx="1">
                  <c:v>wiceprzewodniczący RN</c:v>
                </c:pt>
                <c:pt idx="2">
                  <c:v>członek RN</c:v>
                </c:pt>
              </c:strCache>
            </c:strRef>
          </c:cat>
          <c:val>
            <c:numRef>
              <c:f>Arkusz2!$J$5:$J$7</c:f>
              <c:numCache>
                <c:formatCode>#,##0</c:formatCode>
                <c:ptCount val="3"/>
                <c:pt idx="0">
                  <c:v>600000</c:v>
                </c:pt>
                <c:pt idx="1">
                  <c:v>177500</c:v>
                </c:pt>
                <c:pt idx="2">
                  <c:v>231000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8F5-4AC3-B32B-2481430986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18818872"/>
        <c:axId val="418820840"/>
      </c:barChart>
      <c:catAx>
        <c:axId val="418818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18820840"/>
        <c:crosses val="autoZero"/>
        <c:auto val="1"/>
        <c:lblAlgn val="ctr"/>
        <c:lblOffset val="100"/>
        <c:noMultiLvlLbl val="0"/>
      </c:catAx>
      <c:valAx>
        <c:axId val="418820840"/>
        <c:scaling>
          <c:orientation val="minMax"/>
          <c:max val="7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18818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841F-D376-44E9-95E5-2ECFBBC7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5743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3</cp:revision>
  <cp:lastPrinted>2019-06-04T09:22:00Z</cp:lastPrinted>
  <dcterms:created xsi:type="dcterms:W3CDTF">2019-06-04T09:22:00Z</dcterms:created>
  <dcterms:modified xsi:type="dcterms:W3CDTF">2019-06-04T09:24:00Z</dcterms:modified>
</cp:coreProperties>
</file>