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27091C"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13.09.2017</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eastAsia="pl-PL"/>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6D03DA" w:rsidP="00BC1378">
      <w:pPr>
        <w:pStyle w:val="Tekstpodstawowy2"/>
        <w:tabs>
          <w:tab w:val="left" w:pos="7560"/>
        </w:tabs>
        <w:spacing w:line="276" w:lineRule="auto"/>
        <w:rPr>
          <w:rFonts w:asciiTheme="minorHAnsi" w:hAnsiTheme="minorHAnsi"/>
        </w:rPr>
      </w:pPr>
      <w:r w:rsidRPr="00A217F4">
        <w:rPr>
          <w:rFonts w:asciiTheme="minorHAnsi" w:hAnsiTheme="minorHAnsi"/>
        </w:rPr>
        <w:t xml:space="preserve">tel. </w:t>
      </w:r>
      <w:r w:rsidR="00DE45D2" w:rsidRPr="00A217F4">
        <w:rPr>
          <w:rFonts w:asciiTheme="minorHAnsi" w:hAnsiTheme="minorHAnsi"/>
        </w:rPr>
        <w:t>509 509</w:t>
      </w:r>
      <w:r w:rsidR="00BE15EA" w:rsidRPr="00A217F4">
        <w:rPr>
          <w:rFonts w:asciiTheme="minorHAnsi" w:hAnsiTheme="minorHAnsi"/>
        </w:rPr>
        <w:t> </w:t>
      </w:r>
      <w:r w:rsidR="00DE45D2" w:rsidRPr="00A217F4">
        <w:rPr>
          <w:rFonts w:asciiTheme="minorHAnsi" w:hAnsiTheme="minorHAnsi"/>
        </w:rPr>
        <w:t>536</w:t>
      </w:r>
    </w:p>
    <w:p w:rsidR="006D03DA" w:rsidRDefault="0027091C" w:rsidP="00BC1378">
      <w:pPr>
        <w:pStyle w:val="Tekstpodstawowy"/>
        <w:tabs>
          <w:tab w:val="left" w:pos="3686"/>
          <w:tab w:val="left" w:pos="7560"/>
        </w:tabs>
        <w:spacing w:line="276" w:lineRule="auto"/>
        <w:jc w:val="right"/>
        <w:rPr>
          <w:rStyle w:val="Hipercze"/>
          <w:rFonts w:asciiTheme="minorHAnsi" w:hAnsiTheme="minorHAnsi" w:cs="Arial"/>
          <w:b w:val="0"/>
          <w:sz w:val="20"/>
        </w:rPr>
      </w:pPr>
      <w:hyperlink r:id="rId9" w:history="1">
        <w:r w:rsidR="006D03DA" w:rsidRPr="00A217F4">
          <w:rPr>
            <w:rStyle w:val="Hipercze"/>
            <w:rFonts w:asciiTheme="minorHAnsi" w:hAnsiTheme="minorHAnsi" w:cs="Arial"/>
            <w:b w:val="0"/>
            <w:sz w:val="20"/>
          </w:rPr>
          <w:t>media@sedlak.pl</w:t>
        </w:r>
      </w:hyperlink>
    </w:p>
    <w:p w:rsidR="0027091C" w:rsidRPr="00A217F4" w:rsidRDefault="0027091C"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27091C" w:rsidRDefault="0027091C" w:rsidP="0027091C">
      <w:pPr>
        <w:spacing w:line="276" w:lineRule="auto"/>
        <w:jc w:val="center"/>
        <w:rPr>
          <w:rFonts w:ascii="Calibri" w:eastAsia="Calibri" w:hAnsi="Calibri"/>
          <w:b/>
          <w:color w:val="002060"/>
          <w:sz w:val="40"/>
          <w:szCs w:val="40"/>
        </w:rPr>
      </w:pPr>
      <w:r w:rsidRPr="0027091C">
        <w:rPr>
          <w:rFonts w:ascii="Calibri" w:eastAsia="Calibri" w:hAnsi="Calibri"/>
          <w:b/>
          <w:color w:val="002060"/>
          <w:sz w:val="40"/>
          <w:szCs w:val="40"/>
        </w:rPr>
        <w:t xml:space="preserve">ILE ZARABIA PREZES TESLA MOTORS </w:t>
      </w:r>
    </w:p>
    <w:p w:rsidR="0027091C" w:rsidRPr="0027091C" w:rsidRDefault="0027091C" w:rsidP="0027091C">
      <w:pPr>
        <w:spacing w:line="276" w:lineRule="auto"/>
        <w:jc w:val="center"/>
        <w:rPr>
          <w:rFonts w:ascii="Calibri" w:eastAsia="Calibri" w:hAnsi="Calibri"/>
          <w:b/>
          <w:color w:val="002060"/>
          <w:sz w:val="40"/>
          <w:szCs w:val="40"/>
        </w:rPr>
      </w:pPr>
      <w:r w:rsidRPr="0027091C">
        <w:rPr>
          <w:rFonts w:ascii="Calibri" w:eastAsia="Calibri" w:hAnsi="Calibri"/>
          <w:b/>
          <w:color w:val="002060"/>
          <w:sz w:val="40"/>
          <w:szCs w:val="40"/>
        </w:rPr>
        <w:t>– ELON MUSK?</w:t>
      </w:r>
    </w:p>
    <w:p w:rsidR="0027091C" w:rsidRPr="0027091C" w:rsidRDefault="0027091C" w:rsidP="0027091C">
      <w:pPr>
        <w:spacing w:line="276" w:lineRule="auto"/>
        <w:jc w:val="both"/>
        <w:rPr>
          <w:rFonts w:ascii="Calibri" w:eastAsia="Calibri" w:hAnsi="Calibri"/>
          <w:b/>
          <w:i/>
          <w:color w:val="002060"/>
        </w:rPr>
      </w:pPr>
    </w:p>
    <w:p w:rsidR="0027091C" w:rsidRPr="0027091C" w:rsidRDefault="0027091C" w:rsidP="0027091C">
      <w:pPr>
        <w:spacing w:line="276" w:lineRule="auto"/>
        <w:jc w:val="both"/>
        <w:rPr>
          <w:rFonts w:ascii="Calibri" w:eastAsia="Calibri" w:hAnsi="Calibri"/>
          <w:b/>
          <w:i/>
          <w:color w:val="002060"/>
        </w:rPr>
      </w:pPr>
    </w:p>
    <w:p w:rsidR="0027091C" w:rsidRPr="0027091C" w:rsidRDefault="0027091C" w:rsidP="0027091C">
      <w:pPr>
        <w:spacing w:line="276" w:lineRule="auto"/>
        <w:jc w:val="both"/>
        <w:rPr>
          <w:rFonts w:ascii="Calibri" w:eastAsia="Calibri" w:hAnsi="Calibri"/>
        </w:rPr>
      </w:pPr>
      <w:r w:rsidRPr="0027091C">
        <w:rPr>
          <w:rFonts w:ascii="Calibri" w:eastAsia="Calibri" w:hAnsi="Calibri"/>
          <w:b/>
        </w:rPr>
        <w:t>Tesla Motors to dziecko amerykańskiego biznesmena Elona Muska. Pochodzący z RPA miliarder dorobił się fortuny jako współzałożyciel PayPal Inc. – obecnie giganta na rynku płatności elektronicznych. Poza Tesla Motors rozwija także swoją prywatną firmę SpaceX – zajmującą się prywatnymi przewozami kosmicznymi. Fortunę Muska szacuje się obecnie na blisko 15,5 mld USD (maj 2017 r).</w:t>
      </w:r>
      <w:r w:rsidRPr="0027091C">
        <w:rPr>
          <w:rFonts w:ascii="Calibri" w:eastAsia="Calibri" w:hAnsi="Calibri"/>
        </w:rPr>
        <w:t xml:space="preserve"> </w:t>
      </w:r>
    </w:p>
    <w:p w:rsidR="0027091C" w:rsidRPr="0027091C" w:rsidRDefault="0027091C" w:rsidP="0027091C">
      <w:pPr>
        <w:spacing w:line="276" w:lineRule="auto"/>
        <w:jc w:val="both"/>
        <w:rPr>
          <w:rFonts w:ascii="Calibri" w:eastAsia="Calibri" w:hAnsi="Calibri"/>
        </w:rPr>
      </w:pPr>
    </w:p>
    <w:p w:rsidR="0027091C" w:rsidRPr="0027091C" w:rsidRDefault="0027091C" w:rsidP="0027091C">
      <w:pPr>
        <w:spacing w:line="276" w:lineRule="auto"/>
        <w:jc w:val="both"/>
        <w:rPr>
          <w:rFonts w:ascii="Calibri" w:eastAsia="Calibri" w:hAnsi="Calibri"/>
        </w:rPr>
      </w:pPr>
      <w:r w:rsidRPr="0027091C">
        <w:rPr>
          <w:rFonts w:ascii="Calibri" w:eastAsia="Calibri" w:hAnsi="Calibri"/>
        </w:rPr>
        <w:t>Tesla to pochodna misji Muska – wprowadzenia do masowej produkcji stosunkowo taniego samochodu elektrycznego i przekierowania ludzkości na tory energii odnawialnej.</w:t>
      </w:r>
      <w:r w:rsidRPr="0027091C">
        <w:rPr>
          <w:rFonts w:ascii="Calibri" w:eastAsia="Calibri" w:hAnsi="Calibri"/>
          <w:i/>
        </w:rPr>
        <w:t xml:space="preserve"> </w:t>
      </w:r>
      <w:r w:rsidRPr="0027091C">
        <w:rPr>
          <w:rFonts w:ascii="Calibri" w:eastAsia="Calibri" w:hAnsi="Calibri"/>
        </w:rPr>
        <w:t>Spółka jest obecnie drugim na świecie producentem samochodów elektrycznych.</w:t>
      </w:r>
      <w:r w:rsidRPr="0027091C">
        <w:rPr>
          <w:rFonts w:ascii="Calibri" w:eastAsia="Calibri" w:hAnsi="Calibri"/>
          <w:i/>
        </w:rPr>
        <w:t xml:space="preserve"> </w:t>
      </w:r>
      <w:r w:rsidRPr="0027091C">
        <w:rPr>
          <w:rFonts w:ascii="Calibri" w:eastAsia="Calibri" w:hAnsi="Calibri"/>
        </w:rPr>
        <w:t>W firmie zatrudnionych jest ponad 30 tysięcy osób. Siedziba główna zlokalizowana jest w Dolinie Krzemowej – w Palo Alto, a najważniejsze zakłady znajdują się m.in. w Nevadzie. Tesla inwestuje także w technologię pojemnych baterii oraz rozbudowuje sieć punktów ładowania w USA, Europie i Chinach. Ceny akcji firmy poszybowały w górę, gdy ta ogłosiła, że w pierwszym kwartale wyprodukowała 25 tys. aut, czyli o blisko 70% więcej niż rok temu. Obecnie (maj 2017) jedną akcję można kupić za blisko 322 USD, przy czym analitycy podkreślają, że realna wartość jest blisko o połowę mniejsza. Reszta to emocje inwestorów, umiejętnie podgrzewane przez showmena i wizjonera, jakim niewątpliwie jest Elon Musk. Tymczasem od 14 lat istnienia spółki, Tesla jeszcze nigdy nie zanotowała zysku. Straty za 2016 rok spółka tłumaczyła wysokimi kosztami produkcji Modelu 3, który ma wkrótce wejść na rynek. A także kosztami zakupu w listopadzie 2016 roku spółki SolarCity, producenta paneli słonecznych, zarządzanego przez kuzyna Muska – Lyndon’a Rive’a.</w:t>
      </w:r>
    </w:p>
    <w:p w:rsidR="0027091C" w:rsidRPr="0027091C" w:rsidRDefault="0027091C" w:rsidP="0027091C">
      <w:pPr>
        <w:spacing w:line="276" w:lineRule="auto"/>
        <w:jc w:val="both"/>
        <w:rPr>
          <w:rFonts w:ascii="Calibri" w:eastAsia="Calibri" w:hAnsi="Calibri"/>
          <w:i/>
        </w:rPr>
      </w:pPr>
    </w:p>
    <w:p w:rsidR="0027091C" w:rsidRPr="0027091C" w:rsidRDefault="0027091C" w:rsidP="0027091C">
      <w:pPr>
        <w:spacing w:line="276" w:lineRule="auto"/>
        <w:jc w:val="both"/>
        <w:rPr>
          <w:rFonts w:ascii="Calibri" w:eastAsia="Calibri" w:hAnsi="Calibri"/>
          <w:b/>
          <w:color w:val="002060"/>
          <w:sz w:val="26"/>
          <w:szCs w:val="26"/>
        </w:rPr>
      </w:pPr>
      <w:r w:rsidRPr="0027091C">
        <w:rPr>
          <w:rFonts w:ascii="Calibri" w:eastAsia="Calibri" w:hAnsi="Calibri"/>
          <w:b/>
          <w:color w:val="002060"/>
          <w:sz w:val="26"/>
          <w:szCs w:val="26"/>
        </w:rPr>
        <w:t>Ile oficjalnie zarabia Elon Musk?</w:t>
      </w:r>
    </w:p>
    <w:p w:rsidR="0027091C" w:rsidRPr="0027091C" w:rsidRDefault="0027091C" w:rsidP="0027091C">
      <w:pPr>
        <w:spacing w:line="276" w:lineRule="auto"/>
        <w:jc w:val="both"/>
        <w:rPr>
          <w:rFonts w:ascii="Calibri" w:eastAsia="Calibri" w:hAnsi="Calibri"/>
          <w:i/>
        </w:rPr>
      </w:pPr>
      <w:r w:rsidRPr="0027091C">
        <w:rPr>
          <w:rFonts w:ascii="Calibri" w:eastAsia="Calibri" w:hAnsi="Calibri"/>
        </w:rPr>
        <w:t xml:space="preserve">Brylujący w mediach Elon Musk oficjalnie zarabia 45 936 USD z tytułu szefowania Tesla Motors. Skąd taka wysokość? To po prostu pensja minimalna stanu Kalifornia, </w:t>
      </w:r>
      <w:r w:rsidRPr="0027091C">
        <w:rPr>
          <w:rFonts w:ascii="Calibri" w:eastAsia="Calibri" w:hAnsi="Calibri"/>
        </w:rPr>
        <w:lastRenderedPageBreak/>
        <w:t xml:space="preserve">gdzie znajduje się siedziba spółki. Co więcej, odkąd szefuje on firmie, jeszcze nigdy nie podjął swojego wynagrodzenia. Pozostali dyrektorzy wykonawczy mogą liczyć na lepsze pensje – ich wynagrodzenie zasadnicze waha się od ok. 250 – 500 tys. USD. </w:t>
      </w:r>
      <w:r w:rsidRPr="0027091C">
        <w:rPr>
          <w:rFonts w:ascii="Calibri" w:eastAsia="Calibri" w:hAnsi="Calibri"/>
          <w:i/>
        </w:rPr>
        <w:t xml:space="preserve"> </w:t>
      </w:r>
      <w:r w:rsidRPr="0027091C">
        <w:rPr>
          <w:rFonts w:ascii="Calibri" w:eastAsia="Calibri" w:hAnsi="Calibri"/>
        </w:rPr>
        <w:t>Jeffrey B. Straubel – dyrektor wykonawczy odpowiedzialny za ważną dla spółki technologię otrzymał w 2016 roku ponad 7,5 mln USD w opcjach spółki na akcję. Blisko 6,5 mln USD otrzymał Jon McNeill – odpowiedzialny za sprzedaż – z czego ponad 2 mln w akcjach i ponad 3 mln w opcjach. Doug’owi Field’owi, odpowiedzialnemu za inżynierię, wypłacono blisko 2,5 mln USD, większość w akcjach. Natomiast były CFO spółki, Jason Wheeler, który wiosną 2017 roku zrezygnował ze stanowiska, otrzymał ponad 500 tys. USD wynagrodzenia podstawowego.</w:t>
      </w:r>
      <w:r w:rsidRPr="0027091C">
        <w:rPr>
          <w:rFonts w:ascii="Calibri" w:eastAsia="Calibri" w:hAnsi="Calibri"/>
          <w:i/>
        </w:rPr>
        <w:t xml:space="preserve"> </w:t>
      </w:r>
    </w:p>
    <w:p w:rsidR="0027091C" w:rsidRPr="0027091C" w:rsidRDefault="0027091C" w:rsidP="0027091C">
      <w:pPr>
        <w:spacing w:line="276" w:lineRule="auto"/>
        <w:jc w:val="both"/>
        <w:rPr>
          <w:rFonts w:ascii="Calibri" w:eastAsia="Calibri" w:hAnsi="Calibri"/>
          <w:b/>
          <w:i/>
          <w:color w:val="002060"/>
          <w:sz w:val="26"/>
          <w:szCs w:val="26"/>
        </w:rPr>
      </w:pPr>
    </w:p>
    <w:p w:rsidR="0027091C" w:rsidRPr="0027091C" w:rsidRDefault="0027091C" w:rsidP="0027091C">
      <w:pPr>
        <w:spacing w:line="276" w:lineRule="auto"/>
        <w:jc w:val="center"/>
        <w:rPr>
          <w:rFonts w:ascii="Calibri" w:eastAsia="Calibri" w:hAnsi="Calibri"/>
          <w:b/>
          <w:color w:val="002060"/>
        </w:rPr>
      </w:pPr>
      <w:r w:rsidRPr="0027091C">
        <w:rPr>
          <w:rFonts w:ascii="Calibri" w:eastAsia="Calibri" w:hAnsi="Calibri"/>
          <w:b/>
          <w:color w:val="002060"/>
        </w:rPr>
        <w:t>Tabela 1. Wynagrodzenia CEO i innych najwyżej</w:t>
      </w:r>
    </w:p>
    <w:p w:rsidR="0027091C" w:rsidRPr="0027091C" w:rsidRDefault="0027091C" w:rsidP="0027091C">
      <w:pPr>
        <w:spacing w:line="276" w:lineRule="auto"/>
        <w:jc w:val="center"/>
        <w:rPr>
          <w:rFonts w:ascii="Calibri" w:eastAsia="Calibri" w:hAnsi="Calibri"/>
          <w:b/>
          <w:color w:val="002060"/>
        </w:rPr>
      </w:pPr>
      <w:r w:rsidRPr="0027091C">
        <w:rPr>
          <w:rFonts w:ascii="Calibri" w:eastAsia="Calibri" w:hAnsi="Calibri"/>
          <w:b/>
          <w:color w:val="002060"/>
        </w:rPr>
        <w:t>opłacanych dyrektorów Tesla Motors w latach 2014-2016 (w USD)</w:t>
      </w:r>
    </w:p>
    <w:tbl>
      <w:tblPr>
        <w:tblW w:w="9211" w:type="dxa"/>
        <w:tblCellMar>
          <w:left w:w="70" w:type="dxa"/>
          <w:right w:w="70" w:type="dxa"/>
        </w:tblCellMar>
        <w:tblLook w:val="04A0" w:firstRow="1" w:lastRow="0" w:firstColumn="1" w:lastColumn="0" w:noHBand="0" w:noVBand="1"/>
      </w:tblPr>
      <w:tblGrid>
        <w:gridCol w:w="1458"/>
        <w:gridCol w:w="546"/>
        <w:gridCol w:w="904"/>
        <w:gridCol w:w="890"/>
        <w:gridCol w:w="1227"/>
        <w:gridCol w:w="1245"/>
        <w:gridCol w:w="1554"/>
        <w:gridCol w:w="1387"/>
      </w:tblGrid>
      <w:tr w:rsidR="0027091C" w:rsidRPr="0027091C" w:rsidTr="0027091C">
        <w:trPr>
          <w:trHeight w:val="1224"/>
        </w:trPr>
        <w:tc>
          <w:tcPr>
            <w:tcW w:w="1475"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Arial" w:hAnsi="Arial" w:cs="Arial"/>
                <w:b/>
                <w:bCs/>
                <w:color w:val="404040"/>
                <w:sz w:val="20"/>
                <w:szCs w:val="20"/>
                <w:lang w:eastAsia="pl-PL"/>
              </w:rPr>
            </w:pPr>
            <w:r w:rsidRPr="0027091C">
              <w:rPr>
                <w:rFonts w:ascii="Arial" w:hAnsi="Arial" w:cs="Arial"/>
                <w:b/>
                <w:bCs/>
                <w:color w:val="404040"/>
                <w:sz w:val="20"/>
                <w:szCs w:val="20"/>
                <w:lang w:eastAsia="pl-PL"/>
              </w:rPr>
              <w:t> </w:t>
            </w:r>
          </w:p>
        </w:tc>
        <w:tc>
          <w:tcPr>
            <w:tcW w:w="526"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sz w:val="22"/>
                <w:szCs w:val="22"/>
                <w:lang w:eastAsia="pl-PL"/>
              </w:rPr>
            </w:pPr>
            <w:r w:rsidRPr="0027091C">
              <w:rPr>
                <w:rFonts w:ascii="Calibri" w:hAnsi="Calibri" w:cs="Calibri"/>
                <w:b/>
                <w:bCs/>
                <w:color w:val="404040"/>
                <w:sz w:val="22"/>
                <w:szCs w:val="22"/>
                <w:lang w:eastAsia="pl-PL"/>
              </w:rPr>
              <w:t>rok</w:t>
            </w:r>
          </w:p>
        </w:tc>
        <w:tc>
          <w:tcPr>
            <w:tcW w:w="905"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sz w:val="22"/>
                <w:szCs w:val="22"/>
                <w:lang w:eastAsia="pl-PL"/>
              </w:rPr>
            </w:pPr>
            <w:r w:rsidRPr="0027091C">
              <w:rPr>
                <w:rFonts w:ascii="Calibri" w:hAnsi="Calibri" w:cs="Calibri"/>
                <w:b/>
                <w:bCs/>
                <w:color w:val="404040"/>
                <w:sz w:val="22"/>
                <w:szCs w:val="22"/>
                <w:lang w:eastAsia="pl-PL"/>
              </w:rPr>
              <w:t>wynagr. podst.</w:t>
            </w:r>
          </w:p>
        </w:tc>
        <w:tc>
          <w:tcPr>
            <w:tcW w:w="857"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sz w:val="22"/>
                <w:szCs w:val="22"/>
                <w:lang w:eastAsia="pl-PL"/>
              </w:rPr>
            </w:pPr>
            <w:r w:rsidRPr="0027091C">
              <w:rPr>
                <w:rFonts w:ascii="Calibri" w:hAnsi="Calibri" w:cs="Calibri"/>
                <w:b/>
                <w:bCs/>
                <w:color w:val="404040"/>
                <w:sz w:val="22"/>
                <w:szCs w:val="22"/>
                <w:lang w:eastAsia="pl-PL"/>
              </w:rPr>
              <w:t>premie i nagrody</w:t>
            </w:r>
          </w:p>
        </w:tc>
        <w:tc>
          <w:tcPr>
            <w:tcW w:w="1244"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sz w:val="22"/>
                <w:szCs w:val="22"/>
                <w:lang w:eastAsia="pl-PL"/>
              </w:rPr>
            </w:pPr>
            <w:r w:rsidRPr="0027091C">
              <w:rPr>
                <w:rFonts w:ascii="Calibri" w:hAnsi="Calibri" w:cs="Calibri"/>
                <w:b/>
                <w:bCs/>
                <w:color w:val="404040"/>
                <w:sz w:val="22"/>
                <w:szCs w:val="22"/>
                <w:lang w:eastAsia="pl-PL"/>
              </w:rPr>
              <w:t>wartość akcji</w:t>
            </w:r>
          </w:p>
        </w:tc>
        <w:tc>
          <w:tcPr>
            <w:tcW w:w="1263"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sz w:val="22"/>
                <w:szCs w:val="22"/>
                <w:lang w:eastAsia="pl-PL"/>
              </w:rPr>
            </w:pPr>
            <w:r w:rsidRPr="0027091C">
              <w:rPr>
                <w:rFonts w:ascii="Calibri" w:hAnsi="Calibri" w:cs="Calibri"/>
                <w:b/>
                <w:bCs/>
                <w:color w:val="404040"/>
                <w:sz w:val="22"/>
                <w:szCs w:val="22"/>
                <w:lang w:eastAsia="pl-PL"/>
              </w:rPr>
              <w:t>wartość opcji</w:t>
            </w:r>
          </w:p>
        </w:tc>
        <w:tc>
          <w:tcPr>
            <w:tcW w:w="1541"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sz w:val="22"/>
                <w:szCs w:val="22"/>
                <w:lang w:eastAsia="pl-PL"/>
              </w:rPr>
            </w:pPr>
            <w:r w:rsidRPr="0027091C">
              <w:rPr>
                <w:rFonts w:ascii="Calibri" w:hAnsi="Calibri" w:cs="Calibri"/>
                <w:b/>
                <w:bCs/>
                <w:color w:val="404040"/>
                <w:sz w:val="22"/>
                <w:szCs w:val="22"/>
                <w:lang w:eastAsia="pl-PL"/>
              </w:rPr>
              <w:t>wszystkie inne formy wynagr. niewymienione wcześniej</w:t>
            </w:r>
          </w:p>
        </w:tc>
        <w:tc>
          <w:tcPr>
            <w:tcW w:w="1400"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2"/>
                <w:szCs w:val="22"/>
                <w:lang w:eastAsia="pl-PL"/>
              </w:rPr>
            </w:pPr>
            <w:r w:rsidRPr="0027091C">
              <w:rPr>
                <w:rFonts w:ascii="Calibri" w:hAnsi="Calibri" w:cs="Calibri"/>
                <w:b/>
                <w:bCs/>
                <w:color w:val="FF7900"/>
                <w:sz w:val="22"/>
                <w:szCs w:val="22"/>
                <w:lang w:eastAsia="pl-PL"/>
              </w:rPr>
              <w:t>łączna wartość dochodów</w:t>
            </w:r>
          </w:p>
        </w:tc>
      </w:tr>
      <w:tr w:rsidR="0027091C" w:rsidRPr="0027091C" w:rsidTr="0027091C">
        <w:trPr>
          <w:trHeight w:val="317"/>
        </w:trPr>
        <w:tc>
          <w:tcPr>
            <w:tcW w:w="1475" w:type="dxa"/>
            <w:tcBorders>
              <w:top w:val="nil"/>
              <w:left w:val="single" w:sz="8" w:space="0" w:color="FFFFFF"/>
              <w:bottom w:val="nil"/>
              <w:right w:val="single" w:sz="8" w:space="0" w:color="FFFFFF"/>
            </w:tcBorders>
            <w:shd w:val="clear" w:color="auto" w:fill="auto"/>
            <w:vAlign w:val="center"/>
            <w:hideMark/>
          </w:tcPr>
          <w:p w:rsidR="0027091C" w:rsidRPr="0027091C" w:rsidRDefault="0027091C" w:rsidP="0027091C">
            <w:pPr>
              <w:rPr>
                <w:rFonts w:ascii="Calibri" w:hAnsi="Calibri" w:cs="Calibri"/>
                <w:b/>
                <w:bCs/>
                <w:color w:val="595959"/>
                <w:lang w:eastAsia="pl-PL"/>
              </w:rPr>
            </w:pPr>
            <w:r w:rsidRPr="0027091C">
              <w:rPr>
                <w:rFonts w:ascii="Calibri" w:hAnsi="Calibri" w:cs="Calibri"/>
                <w:b/>
                <w:bCs/>
                <w:color w:val="595959"/>
                <w:lang w:eastAsia="pl-PL"/>
              </w:rPr>
              <w:t>Elon Musk</w:t>
            </w:r>
          </w:p>
        </w:tc>
        <w:tc>
          <w:tcPr>
            <w:tcW w:w="526"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2016</w:t>
            </w:r>
          </w:p>
        </w:tc>
        <w:tc>
          <w:tcPr>
            <w:tcW w:w="905"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45 936</w:t>
            </w:r>
          </w:p>
        </w:tc>
        <w:tc>
          <w:tcPr>
            <w:tcW w:w="857"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63"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541"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400" w:type="dxa"/>
            <w:tcBorders>
              <w:top w:val="nil"/>
              <w:left w:val="nil"/>
              <w:bottom w:val="nil"/>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45 936</w:t>
            </w:r>
          </w:p>
        </w:tc>
      </w:tr>
      <w:tr w:rsidR="0027091C" w:rsidRPr="0027091C" w:rsidTr="0027091C">
        <w:trPr>
          <w:trHeight w:val="771"/>
        </w:trPr>
        <w:tc>
          <w:tcPr>
            <w:tcW w:w="1475" w:type="dxa"/>
            <w:tcBorders>
              <w:top w:val="nil"/>
              <w:left w:val="single" w:sz="8" w:space="0" w:color="FFFFFF"/>
              <w:bottom w:val="nil"/>
              <w:right w:val="single" w:sz="8" w:space="0" w:color="FFFFFF"/>
            </w:tcBorders>
            <w:shd w:val="clear" w:color="auto" w:fill="auto"/>
            <w:vAlign w:val="center"/>
            <w:hideMark/>
          </w:tcPr>
          <w:p w:rsidR="0027091C" w:rsidRPr="0027091C" w:rsidRDefault="0027091C" w:rsidP="0027091C">
            <w:pPr>
              <w:rPr>
                <w:rFonts w:ascii="Calibri" w:hAnsi="Calibri" w:cs="Calibri"/>
                <w:color w:val="595959"/>
                <w:sz w:val="20"/>
                <w:szCs w:val="20"/>
                <w:lang w:val="en-GB" w:eastAsia="pl-PL"/>
              </w:rPr>
            </w:pPr>
            <w:r w:rsidRPr="0027091C">
              <w:rPr>
                <w:rFonts w:ascii="Calibri" w:hAnsi="Calibri" w:cs="Calibri"/>
                <w:color w:val="595959"/>
                <w:sz w:val="20"/>
                <w:szCs w:val="20"/>
                <w:lang w:val="en-GB" w:eastAsia="pl-PL"/>
              </w:rPr>
              <w:t>Chief Executive Officer and Chairman</w:t>
            </w:r>
          </w:p>
        </w:tc>
        <w:tc>
          <w:tcPr>
            <w:tcW w:w="526"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2015</w:t>
            </w:r>
          </w:p>
        </w:tc>
        <w:tc>
          <w:tcPr>
            <w:tcW w:w="905"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37 584</w:t>
            </w:r>
          </w:p>
        </w:tc>
        <w:tc>
          <w:tcPr>
            <w:tcW w:w="857"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63"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541"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400" w:type="dxa"/>
            <w:tcBorders>
              <w:top w:val="nil"/>
              <w:left w:val="nil"/>
              <w:bottom w:val="nil"/>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37 584</w:t>
            </w:r>
          </w:p>
        </w:tc>
      </w:tr>
      <w:tr w:rsidR="0027091C" w:rsidRPr="0027091C" w:rsidTr="0027091C">
        <w:trPr>
          <w:trHeight w:val="317"/>
        </w:trPr>
        <w:tc>
          <w:tcPr>
            <w:tcW w:w="1475" w:type="dxa"/>
            <w:tcBorders>
              <w:top w:val="nil"/>
              <w:left w:val="single" w:sz="8" w:space="0" w:color="FFFFFF"/>
              <w:bottom w:val="single" w:sz="8" w:space="0" w:color="FFDEBF"/>
              <w:right w:val="single" w:sz="8" w:space="0" w:color="FFFFFF"/>
            </w:tcBorders>
            <w:shd w:val="clear" w:color="auto" w:fill="auto"/>
            <w:vAlign w:val="center"/>
            <w:hideMark/>
          </w:tcPr>
          <w:p w:rsidR="0027091C" w:rsidRPr="0027091C" w:rsidRDefault="0027091C" w:rsidP="0027091C">
            <w:pPr>
              <w:rPr>
                <w:rFonts w:ascii="Calibri" w:hAnsi="Calibri" w:cs="Calibri"/>
                <w:color w:val="000000"/>
                <w:sz w:val="22"/>
                <w:szCs w:val="22"/>
                <w:lang w:eastAsia="pl-PL"/>
              </w:rPr>
            </w:pPr>
            <w:r w:rsidRPr="0027091C">
              <w:rPr>
                <w:rFonts w:ascii="Calibri" w:hAnsi="Calibri" w:cs="Calibri"/>
                <w:color w:val="000000"/>
                <w:sz w:val="22"/>
                <w:szCs w:val="22"/>
                <w:lang w:eastAsia="pl-PL"/>
              </w:rPr>
              <w:t> </w:t>
            </w:r>
          </w:p>
        </w:tc>
        <w:tc>
          <w:tcPr>
            <w:tcW w:w="526"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2014</w:t>
            </w:r>
          </w:p>
        </w:tc>
        <w:tc>
          <w:tcPr>
            <w:tcW w:w="905"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35 360</w:t>
            </w:r>
          </w:p>
        </w:tc>
        <w:tc>
          <w:tcPr>
            <w:tcW w:w="857"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63"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541"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400" w:type="dxa"/>
            <w:tcBorders>
              <w:top w:val="nil"/>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35 360</w:t>
            </w:r>
          </w:p>
        </w:tc>
      </w:tr>
      <w:tr w:rsidR="0027091C" w:rsidRPr="0027091C" w:rsidTr="0027091C">
        <w:trPr>
          <w:trHeight w:val="634"/>
        </w:trPr>
        <w:tc>
          <w:tcPr>
            <w:tcW w:w="1475" w:type="dxa"/>
            <w:tcBorders>
              <w:top w:val="nil"/>
              <w:left w:val="single" w:sz="8" w:space="0" w:color="FFFFFF"/>
              <w:bottom w:val="nil"/>
              <w:right w:val="single" w:sz="8" w:space="0" w:color="FFFFFF"/>
            </w:tcBorders>
            <w:shd w:val="clear" w:color="auto" w:fill="auto"/>
            <w:vAlign w:val="center"/>
            <w:hideMark/>
          </w:tcPr>
          <w:p w:rsidR="0027091C" w:rsidRPr="0027091C" w:rsidRDefault="0027091C" w:rsidP="0027091C">
            <w:pPr>
              <w:rPr>
                <w:rFonts w:ascii="Calibri" w:hAnsi="Calibri" w:cs="Calibri"/>
                <w:b/>
                <w:bCs/>
                <w:color w:val="595959"/>
                <w:lang w:eastAsia="pl-PL"/>
              </w:rPr>
            </w:pPr>
            <w:r w:rsidRPr="0027091C">
              <w:rPr>
                <w:rFonts w:ascii="Calibri" w:hAnsi="Calibri" w:cs="Calibri"/>
                <w:b/>
                <w:bCs/>
                <w:color w:val="595959"/>
                <w:lang w:eastAsia="pl-PL"/>
              </w:rPr>
              <w:t>Jeffrey B. Straubel</w:t>
            </w:r>
          </w:p>
        </w:tc>
        <w:tc>
          <w:tcPr>
            <w:tcW w:w="526"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2016</w:t>
            </w:r>
          </w:p>
        </w:tc>
        <w:tc>
          <w:tcPr>
            <w:tcW w:w="905"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250 560</w:t>
            </w:r>
          </w:p>
        </w:tc>
        <w:tc>
          <w:tcPr>
            <w:tcW w:w="857"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63"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7 677 023</w:t>
            </w:r>
          </w:p>
        </w:tc>
        <w:tc>
          <w:tcPr>
            <w:tcW w:w="1541"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400" w:type="dxa"/>
            <w:tcBorders>
              <w:top w:val="nil"/>
              <w:left w:val="nil"/>
              <w:bottom w:val="nil"/>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7 927 583</w:t>
            </w:r>
          </w:p>
        </w:tc>
      </w:tr>
      <w:tr w:rsidR="0027091C" w:rsidRPr="0027091C" w:rsidTr="0027091C">
        <w:trPr>
          <w:trHeight w:val="514"/>
        </w:trPr>
        <w:tc>
          <w:tcPr>
            <w:tcW w:w="1475" w:type="dxa"/>
            <w:tcBorders>
              <w:top w:val="nil"/>
              <w:left w:val="single" w:sz="8" w:space="0" w:color="FFFFFF"/>
              <w:bottom w:val="nil"/>
              <w:right w:val="single" w:sz="8" w:space="0" w:color="FFFFFF"/>
            </w:tcBorders>
            <w:shd w:val="clear" w:color="auto" w:fill="auto"/>
            <w:vAlign w:val="center"/>
            <w:hideMark/>
          </w:tcPr>
          <w:p w:rsidR="0027091C" w:rsidRPr="0027091C" w:rsidRDefault="0027091C" w:rsidP="0027091C">
            <w:pPr>
              <w:rPr>
                <w:rFonts w:ascii="Calibri" w:hAnsi="Calibri" w:cs="Calibri"/>
                <w:color w:val="595959"/>
                <w:sz w:val="20"/>
                <w:szCs w:val="20"/>
                <w:lang w:eastAsia="pl-PL"/>
              </w:rPr>
            </w:pPr>
            <w:r w:rsidRPr="0027091C">
              <w:rPr>
                <w:rFonts w:ascii="Calibri" w:hAnsi="Calibri" w:cs="Calibri"/>
                <w:color w:val="595959"/>
                <w:sz w:val="20"/>
                <w:szCs w:val="20"/>
                <w:lang w:eastAsia="pl-PL"/>
              </w:rPr>
              <w:t>Chief Technology Officer</w:t>
            </w:r>
          </w:p>
        </w:tc>
        <w:tc>
          <w:tcPr>
            <w:tcW w:w="526"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2015</w:t>
            </w:r>
          </w:p>
        </w:tc>
        <w:tc>
          <w:tcPr>
            <w:tcW w:w="905"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250 560</w:t>
            </w:r>
          </w:p>
        </w:tc>
        <w:tc>
          <w:tcPr>
            <w:tcW w:w="857"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63"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541"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400" w:type="dxa"/>
            <w:tcBorders>
              <w:top w:val="nil"/>
              <w:left w:val="nil"/>
              <w:bottom w:val="nil"/>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250 560</w:t>
            </w:r>
          </w:p>
        </w:tc>
      </w:tr>
      <w:tr w:rsidR="0027091C" w:rsidRPr="0027091C" w:rsidTr="0027091C">
        <w:trPr>
          <w:trHeight w:val="317"/>
        </w:trPr>
        <w:tc>
          <w:tcPr>
            <w:tcW w:w="1475" w:type="dxa"/>
            <w:tcBorders>
              <w:top w:val="nil"/>
              <w:left w:val="single" w:sz="8" w:space="0" w:color="FFFFFF"/>
              <w:bottom w:val="single" w:sz="8" w:space="0" w:color="FFDEBF"/>
              <w:right w:val="single" w:sz="8" w:space="0" w:color="FFFFFF"/>
            </w:tcBorders>
            <w:shd w:val="clear" w:color="auto" w:fill="auto"/>
            <w:vAlign w:val="center"/>
            <w:hideMark/>
          </w:tcPr>
          <w:p w:rsidR="0027091C" w:rsidRPr="0027091C" w:rsidRDefault="0027091C" w:rsidP="0027091C">
            <w:pPr>
              <w:rPr>
                <w:rFonts w:ascii="Calibri" w:hAnsi="Calibri" w:cs="Calibri"/>
                <w:color w:val="000000"/>
                <w:sz w:val="22"/>
                <w:szCs w:val="22"/>
                <w:lang w:eastAsia="pl-PL"/>
              </w:rPr>
            </w:pPr>
            <w:r w:rsidRPr="0027091C">
              <w:rPr>
                <w:rFonts w:ascii="Calibri" w:hAnsi="Calibri" w:cs="Calibri"/>
                <w:color w:val="000000"/>
                <w:sz w:val="22"/>
                <w:szCs w:val="22"/>
                <w:lang w:eastAsia="pl-PL"/>
              </w:rPr>
              <w:t> </w:t>
            </w:r>
          </w:p>
        </w:tc>
        <w:tc>
          <w:tcPr>
            <w:tcW w:w="526"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2014</w:t>
            </w:r>
          </w:p>
        </w:tc>
        <w:tc>
          <w:tcPr>
            <w:tcW w:w="905"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249 600</w:t>
            </w:r>
          </w:p>
        </w:tc>
        <w:tc>
          <w:tcPr>
            <w:tcW w:w="857"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32 655</w:t>
            </w:r>
          </w:p>
        </w:tc>
        <w:tc>
          <w:tcPr>
            <w:tcW w:w="1263"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16 848 788</w:t>
            </w:r>
          </w:p>
        </w:tc>
        <w:tc>
          <w:tcPr>
            <w:tcW w:w="1541"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400" w:type="dxa"/>
            <w:tcBorders>
              <w:top w:val="nil"/>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17 131 043</w:t>
            </w:r>
          </w:p>
        </w:tc>
      </w:tr>
      <w:tr w:rsidR="0027091C" w:rsidRPr="0027091C" w:rsidTr="0027091C">
        <w:trPr>
          <w:trHeight w:val="317"/>
        </w:trPr>
        <w:tc>
          <w:tcPr>
            <w:tcW w:w="1475" w:type="dxa"/>
            <w:tcBorders>
              <w:top w:val="nil"/>
              <w:left w:val="nil"/>
              <w:bottom w:val="nil"/>
              <w:right w:val="single" w:sz="8" w:space="0" w:color="FFFFFF"/>
            </w:tcBorders>
            <w:shd w:val="clear" w:color="auto" w:fill="auto"/>
            <w:vAlign w:val="center"/>
            <w:hideMark/>
          </w:tcPr>
          <w:p w:rsidR="0027091C" w:rsidRPr="0027091C" w:rsidRDefault="0027091C" w:rsidP="0027091C">
            <w:pPr>
              <w:rPr>
                <w:rFonts w:ascii="Calibri" w:hAnsi="Calibri" w:cs="Calibri"/>
                <w:b/>
                <w:bCs/>
                <w:color w:val="595959"/>
                <w:lang w:eastAsia="pl-PL"/>
              </w:rPr>
            </w:pPr>
            <w:r w:rsidRPr="0027091C">
              <w:rPr>
                <w:rFonts w:ascii="Calibri" w:hAnsi="Calibri" w:cs="Calibri"/>
                <w:b/>
                <w:bCs/>
                <w:color w:val="595959"/>
                <w:lang w:eastAsia="pl-PL"/>
              </w:rPr>
              <w:t>Jon McNeill</w:t>
            </w:r>
          </w:p>
        </w:tc>
        <w:tc>
          <w:tcPr>
            <w:tcW w:w="526" w:type="dxa"/>
            <w:vMerge w:val="restart"/>
            <w:tcBorders>
              <w:top w:val="nil"/>
              <w:left w:val="single" w:sz="8" w:space="0" w:color="FFFFFF"/>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2016</w:t>
            </w:r>
          </w:p>
        </w:tc>
        <w:tc>
          <w:tcPr>
            <w:tcW w:w="905" w:type="dxa"/>
            <w:vMerge w:val="restart"/>
            <w:tcBorders>
              <w:top w:val="nil"/>
              <w:left w:val="single" w:sz="8" w:space="0" w:color="FFFFFF"/>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501 923</w:t>
            </w:r>
          </w:p>
        </w:tc>
        <w:tc>
          <w:tcPr>
            <w:tcW w:w="857" w:type="dxa"/>
            <w:vMerge w:val="restart"/>
            <w:tcBorders>
              <w:top w:val="nil"/>
              <w:left w:val="single" w:sz="8" w:space="0" w:color="FFFFFF"/>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vMerge w:val="restart"/>
            <w:tcBorders>
              <w:top w:val="nil"/>
              <w:left w:val="single" w:sz="8" w:space="0" w:color="FFFFFF"/>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2 119 322</w:t>
            </w:r>
          </w:p>
        </w:tc>
        <w:tc>
          <w:tcPr>
            <w:tcW w:w="1263" w:type="dxa"/>
            <w:vMerge w:val="restart"/>
            <w:tcBorders>
              <w:top w:val="nil"/>
              <w:left w:val="single" w:sz="8" w:space="0" w:color="FFFFFF"/>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3 070 785</w:t>
            </w:r>
          </w:p>
        </w:tc>
        <w:tc>
          <w:tcPr>
            <w:tcW w:w="1541" w:type="dxa"/>
            <w:vMerge w:val="restart"/>
            <w:tcBorders>
              <w:top w:val="nil"/>
              <w:left w:val="single" w:sz="8" w:space="0" w:color="FFFFFF"/>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772 480</w:t>
            </w:r>
          </w:p>
        </w:tc>
        <w:tc>
          <w:tcPr>
            <w:tcW w:w="1400" w:type="dxa"/>
            <w:vMerge w:val="restart"/>
            <w:tcBorders>
              <w:top w:val="nil"/>
              <w:left w:val="single" w:sz="8" w:space="0" w:color="FFFFFF"/>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6 464 510</w:t>
            </w:r>
          </w:p>
        </w:tc>
      </w:tr>
      <w:tr w:rsidR="0027091C" w:rsidRPr="0027091C" w:rsidTr="0027091C">
        <w:trPr>
          <w:trHeight w:val="786"/>
        </w:trPr>
        <w:tc>
          <w:tcPr>
            <w:tcW w:w="1475" w:type="dxa"/>
            <w:tcBorders>
              <w:top w:val="nil"/>
              <w:left w:val="nil"/>
              <w:bottom w:val="single" w:sz="8" w:space="0" w:color="FFDEBF"/>
              <w:right w:val="single" w:sz="8" w:space="0" w:color="FFFFFF"/>
            </w:tcBorders>
            <w:shd w:val="clear" w:color="auto" w:fill="auto"/>
            <w:hideMark/>
          </w:tcPr>
          <w:p w:rsidR="0027091C" w:rsidRPr="0027091C" w:rsidRDefault="0027091C" w:rsidP="0027091C">
            <w:pPr>
              <w:rPr>
                <w:rFonts w:ascii="Calibri" w:hAnsi="Calibri" w:cs="Calibri"/>
                <w:color w:val="595959"/>
                <w:sz w:val="20"/>
                <w:szCs w:val="20"/>
                <w:lang w:val="en-GB" w:eastAsia="pl-PL"/>
              </w:rPr>
            </w:pPr>
            <w:r w:rsidRPr="0027091C">
              <w:rPr>
                <w:rFonts w:ascii="Calibri" w:hAnsi="Calibri" w:cs="Calibri"/>
                <w:color w:val="595959"/>
                <w:sz w:val="20"/>
                <w:szCs w:val="20"/>
                <w:lang w:val="en-GB" w:eastAsia="pl-PL"/>
              </w:rPr>
              <w:t>President, Global Sales and Services</w:t>
            </w:r>
          </w:p>
        </w:tc>
        <w:tc>
          <w:tcPr>
            <w:tcW w:w="526" w:type="dxa"/>
            <w:vMerge/>
            <w:tcBorders>
              <w:top w:val="nil"/>
              <w:left w:val="single" w:sz="8" w:space="0" w:color="FFFFFF"/>
              <w:bottom w:val="single" w:sz="8" w:space="0" w:color="FFDEBF"/>
              <w:right w:val="single" w:sz="8" w:space="0" w:color="FFFFFF"/>
            </w:tcBorders>
            <w:vAlign w:val="center"/>
            <w:hideMark/>
          </w:tcPr>
          <w:p w:rsidR="0027091C" w:rsidRPr="0027091C" w:rsidRDefault="0027091C" w:rsidP="0027091C">
            <w:pPr>
              <w:rPr>
                <w:rFonts w:ascii="Calibri" w:hAnsi="Calibri" w:cs="Calibri"/>
                <w:color w:val="595959"/>
                <w:sz w:val="20"/>
                <w:szCs w:val="20"/>
                <w:lang w:val="en-GB" w:eastAsia="pl-PL"/>
              </w:rPr>
            </w:pPr>
          </w:p>
        </w:tc>
        <w:tc>
          <w:tcPr>
            <w:tcW w:w="905" w:type="dxa"/>
            <w:vMerge/>
            <w:tcBorders>
              <w:top w:val="nil"/>
              <w:left w:val="single" w:sz="8" w:space="0" w:color="FFFFFF"/>
              <w:bottom w:val="single" w:sz="8" w:space="0" w:color="FFDEBF"/>
              <w:right w:val="single" w:sz="8" w:space="0" w:color="FFFFFF"/>
            </w:tcBorders>
            <w:vAlign w:val="center"/>
            <w:hideMark/>
          </w:tcPr>
          <w:p w:rsidR="0027091C" w:rsidRPr="0027091C" w:rsidRDefault="0027091C" w:rsidP="0027091C">
            <w:pPr>
              <w:rPr>
                <w:rFonts w:ascii="Calibri" w:hAnsi="Calibri" w:cs="Calibri"/>
                <w:color w:val="595959"/>
                <w:sz w:val="20"/>
                <w:szCs w:val="20"/>
                <w:lang w:val="en-GB" w:eastAsia="pl-PL"/>
              </w:rPr>
            </w:pPr>
          </w:p>
        </w:tc>
        <w:tc>
          <w:tcPr>
            <w:tcW w:w="857" w:type="dxa"/>
            <w:vMerge/>
            <w:tcBorders>
              <w:top w:val="nil"/>
              <w:left w:val="single" w:sz="8" w:space="0" w:color="FFFFFF"/>
              <w:bottom w:val="single" w:sz="8" w:space="0" w:color="FFDEBF"/>
              <w:right w:val="single" w:sz="8" w:space="0" w:color="FFFFFF"/>
            </w:tcBorders>
            <w:vAlign w:val="center"/>
            <w:hideMark/>
          </w:tcPr>
          <w:p w:rsidR="0027091C" w:rsidRPr="0027091C" w:rsidRDefault="0027091C" w:rsidP="0027091C">
            <w:pPr>
              <w:rPr>
                <w:rFonts w:ascii="Calibri" w:hAnsi="Calibri" w:cs="Calibri"/>
                <w:color w:val="595959"/>
                <w:sz w:val="20"/>
                <w:szCs w:val="20"/>
                <w:lang w:val="en-GB" w:eastAsia="pl-PL"/>
              </w:rPr>
            </w:pPr>
          </w:p>
        </w:tc>
        <w:tc>
          <w:tcPr>
            <w:tcW w:w="1244" w:type="dxa"/>
            <w:vMerge/>
            <w:tcBorders>
              <w:top w:val="nil"/>
              <w:left w:val="single" w:sz="8" w:space="0" w:color="FFFFFF"/>
              <w:bottom w:val="single" w:sz="8" w:space="0" w:color="FFDEBF"/>
              <w:right w:val="single" w:sz="8" w:space="0" w:color="FFFFFF"/>
            </w:tcBorders>
            <w:vAlign w:val="center"/>
            <w:hideMark/>
          </w:tcPr>
          <w:p w:rsidR="0027091C" w:rsidRPr="0027091C" w:rsidRDefault="0027091C" w:rsidP="0027091C">
            <w:pPr>
              <w:rPr>
                <w:rFonts w:ascii="Calibri" w:hAnsi="Calibri" w:cs="Calibri"/>
                <w:color w:val="595959"/>
                <w:sz w:val="20"/>
                <w:szCs w:val="20"/>
                <w:lang w:val="en-GB" w:eastAsia="pl-PL"/>
              </w:rPr>
            </w:pPr>
          </w:p>
        </w:tc>
        <w:tc>
          <w:tcPr>
            <w:tcW w:w="1263" w:type="dxa"/>
            <w:vMerge/>
            <w:tcBorders>
              <w:top w:val="nil"/>
              <w:left w:val="single" w:sz="8" w:space="0" w:color="FFFFFF"/>
              <w:bottom w:val="single" w:sz="8" w:space="0" w:color="FFDEBF"/>
              <w:right w:val="single" w:sz="8" w:space="0" w:color="FFFFFF"/>
            </w:tcBorders>
            <w:vAlign w:val="center"/>
            <w:hideMark/>
          </w:tcPr>
          <w:p w:rsidR="0027091C" w:rsidRPr="0027091C" w:rsidRDefault="0027091C" w:rsidP="0027091C">
            <w:pPr>
              <w:rPr>
                <w:rFonts w:ascii="Calibri" w:hAnsi="Calibri" w:cs="Calibri"/>
                <w:color w:val="595959"/>
                <w:sz w:val="20"/>
                <w:szCs w:val="20"/>
                <w:lang w:val="en-GB" w:eastAsia="pl-PL"/>
              </w:rPr>
            </w:pPr>
          </w:p>
        </w:tc>
        <w:tc>
          <w:tcPr>
            <w:tcW w:w="1541" w:type="dxa"/>
            <w:vMerge/>
            <w:tcBorders>
              <w:top w:val="nil"/>
              <w:left w:val="single" w:sz="8" w:space="0" w:color="FFFFFF"/>
              <w:bottom w:val="single" w:sz="8" w:space="0" w:color="FFDEBF"/>
              <w:right w:val="single" w:sz="8" w:space="0" w:color="FFFFFF"/>
            </w:tcBorders>
            <w:vAlign w:val="center"/>
            <w:hideMark/>
          </w:tcPr>
          <w:p w:rsidR="0027091C" w:rsidRPr="0027091C" w:rsidRDefault="0027091C" w:rsidP="0027091C">
            <w:pPr>
              <w:rPr>
                <w:rFonts w:ascii="Calibri" w:hAnsi="Calibri" w:cs="Calibri"/>
                <w:color w:val="595959"/>
                <w:sz w:val="20"/>
                <w:szCs w:val="20"/>
                <w:lang w:val="en-GB" w:eastAsia="pl-PL"/>
              </w:rPr>
            </w:pPr>
          </w:p>
        </w:tc>
        <w:tc>
          <w:tcPr>
            <w:tcW w:w="1400" w:type="dxa"/>
            <w:vMerge/>
            <w:tcBorders>
              <w:top w:val="nil"/>
              <w:left w:val="single" w:sz="8" w:space="0" w:color="FFFFFF"/>
              <w:bottom w:val="single" w:sz="8" w:space="0" w:color="FFDEBF"/>
              <w:right w:val="nil"/>
            </w:tcBorders>
            <w:vAlign w:val="center"/>
            <w:hideMark/>
          </w:tcPr>
          <w:p w:rsidR="0027091C" w:rsidRPr="0027091C" w:rsidRDefault="0027091C" w:rsidP="0027091C">
            <w:pPr>
              <w:rPr>
                <w:rFonts w:ascii="Calibri" w:hAnsi="Calibri" w:cs="Calibri"/>
                <w:b/>
                <w:bCs/>
                <w:color w:val="FF7900"/>
                <w:sz w:val="20"/>
                <w:szCs w:val="20"/>
                <w:lang w:val="en-GB" w:eastAsia="pl-PL"/>
              </w:rPr>
            </w:pPr>
          </w:p>
        </w:tc>
      </w:tr>
      <w:tr w:rsidR="0027091C" w:rsidRPr="0027091C" w:rsidTr="0027091C">
        <w:trPr>
          <w:trHeight w:val="332"/>
        </w:trPr>
        <w:tc>
          <w:tcPr>
            <w:tcW w:w="1475" w:type="dxa"/>
            <w:tcBorders>
              <w:top w:val="nil"/>
              <w:left w:val="nil"/>
              <w:bottom w:val="nil"/>
              <w:right w:val="single" w:sz="8" w:space="0" w:color="FFFFFF"/>
            </w:tcBorders>
            <w:shd w:val="clear" w:color="auto" w:fill="auto"/>
            <w:vAlign w:val="center"/>
            <w:hideMark/>
          </w:tcPr>
          <w:p w:rsidR="0027091C" w:rsidRPr="0027091C" w:rsidRDefault="0027091C" w:rsidP="0027091C">
            <w:pPr>
              <w:rPr>
                <w:rFonts w:ascii="Calibri" w:hAnsi="Calibri" w:cs="Calibri"/>
                <w:b/>
                <w:bCs/>
                <w:color w:val="595959"/>
                <w:lang w:eastAsia="pl-PL"/>
              </w:rPr>
            </w:pPr>
            <w:r w:rsidRPr="0027091C">
              <w:rPr>
                <w:rFonts w:ascii="Calibri" w:hAnsi="Calibri" w:cs="Calibri"/>
                <w:b/>
                <w:bCs/>
                <w:color w:val="595959"/>
                <w:lang w:eastAsia="pl-PL"/>
              </w:rPr>
              <w:t>Doug Field</w:t>
            </w:r>
          </w:p>
        </w:tc>
        <w:tc>
          <w:tcPr>
            <w:tcW w:w="526"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2016</w:t>
            </w:r>
          </w:p>
        </w:tc>
        <w:tc>
          <w:tcPr>
            <w:tcW w:w="905"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301 153</w:t>
            </w:r>
          </w:p>
        </w:tc>
        <w:tc>
          <w:tcPr>
            <w:tcW w:w="857"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2 119 322</w:t>
            </w:r>
          </w:p>
        </w:tc>
        <w:tc>
          <w:tcPr>
            <w:tcW w:w="1263"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541"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400" w:type="dxa"/>
            <w:tcBorders>
              <w:top w:val="nil"/>
              <w:left w:val="nil"/>
              <w:bottom w:val="nil"/>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2 420 475</w:t>
            </w:r>
          </w:p>
        </w:tc>
      </w:tr>
      <w:tr w:rsidR="0027091C" w:rsidRPr="0027091C" w:rsidTr="0027091C">
        <w:trPr>
          <w:trHeight w:val="529"/>
        </w:trPr>
        <w:tc>
          <w:tcPr>
            <w:tcW w:w="1475" w:type="dxa"/>
            <w:tcBorders>
              <w:top w:val="nil"/>
              <w:left w:val="nil"/>
              <w:bottom w:val="single" w:sz="8" w:space="0" w:color="FFDEBF"/>
              <w:right w:val="single" w:sz="8" w:space="0" w:color="FFFFFF"/>
            </w:tcBorders>
            <w:shd w:val="clear" w:color="auto" w:fill="auto"/>
            <w:hideMark/>
          </w:tcPr>
          <w:p w:rsidR="0027091C" w:rsidRPr="0027091C" w:rsidRDefault="0027091C" w:rsidP="0027091C">
            <w:pPr>
              <w:rPr>
                <w:rFonts w:ascii="Calibri" w:hAnsi="Calibri" w:cs="Calibri"/>
                <w:color w:val="595959"/>
                <w:sz w:val="20"/>
                <w:szCs w:val="20"/>
                <w:lang w:eastAsia="pl-PL"/>
              </w:rPr>
            </w:pPr>
            <w:r w:rsidRPr="0027091C">
              <w:rPr>
                <w:rFonts w:ascii="Calibri" w:hAnsi="Calibri" w:cs="Calibri"/>
                <w:color w:val="595959"/>
                <w:sz w:val="20"/>
                <w:szCs w:val="20"/>
                <w:lang w:eastAsia="pl-PL"/>
              </w:rPr>
              <w:t>Vice President, Engineering</w:t>
            </w:r>
          </w:p>
        </w:tc>
        <w:tc>
          <w:tcPr>
            <w:tcW w:w="526"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2015</w:t>
            </w:r>
          </w:p>
        </w:tc>
        <w:tc>
          <w:tcPr>
            <w:tcW w:w="905"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306 923</w:t>
            </w:r>
          </w:p>
        </w:tc>
        <w:tc>
          <w:tcPr>
            <w:tcW w:w="857"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2 808 785</w:t>
            </w:r>
          </w:p>
        </w:tc>
        <w:tc>
          <w:tcPr>
            <w:tcW w:w="1263"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541"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400" w:type="dxa"/>
            <w:tcBorders>
              <w:top w:val="single" w:sz="8" w:space="0" w:color="FFDEBF"/>
              <w:left w:val="nil"/>
              <w:bottom w:val="nil"/>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3 115 708</w:t>
            </w:r>
          </w:p>
        </w:tc>
      </w:tr>
      <w:tr w:rsidR="0027091C" w:rsidRPr="0027091C" w:rsidTr="0027091C">
        <w:trPr>
          <w:trHeight w:val="634"/>
        </w:trPr>
        <w:tc>
          <w:tcPr>
            <w:tcW w:w="1475" w:type="dxa"/>
            <w:tcBorders>
              <w:top w:val="nil"/>
              <w:left w:val="nil"/>
              <w:bottom w:val="nil"/>
              <w:right w:val="single" w:sz="8" w:space="0" w:color="FFFFFF"/>
            </w:tcBorders>
            <w:shd w:val="clear" w:color="auto" w:fill="auto"/>
            <w:vAlign w:val="center"/>
            <w:hideMark/>
          </w:tcPr>
          <w:p w:rsidR="0027091C" w:rsidRPr="0027091C" w:rsidRDefault="0027091C" w:rsidP="0027091C">
            <w:pPr>
              <w:rPr>
                <w:rFonts w:ascii="Calibri" w:hAnsi="Calibri" w:cs="Calibri"/>
                <w:b/>
                <w:bCs/>
                <w:color w:val="595959"/>
                <w:lang w:eastAsia="pl-PL"/>
              </w:rPr>
            </w:pPr>
            <w:r w:rsidRPr="0027091C">
              <w:rPr>
                <w:rFonts w:ascii="Calibri" w:hAnsi="Calibri" w:cs="Calibri"/>
                <w:b/>
                <w:bCs/>
                <w:color w:val="595959"/>
                <w:lang w:eastAsia="pl-PL"/>
              </w:rPr>
              <w:t>Jason Wheeler</w:t>
            </w:r>
          </w:p>
        </w:tc>
        <w:tc>
          <w:tcPr>
            <w:tcW w:w="526"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2016</w:t>
            </w:r>
          </w:p>
        </w:tc>
        <w:tc>
          <w:tcPr>
            <w:tcW w:w="905"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501 931</w:t>
            </w:r>
          </w:p>
        </w:tc>
        <w:tc>
          <w:tcPr>
            <w:tcW w:w="857"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44"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63"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541" w:type="dxa"/>
            <w:tcBorders>
              <w:top w:val="single" w:sz="8" w:space="0" w:color="FFDEBF"/>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400" w:type="dxa"/>
            <w:tcBorders>
              <w:top w:val="single" w:sz="8" w:space="0" w:color="FFDEBF"/>
              <w:left w:val="nil"/>
              <w:bottom w:val="nil"/>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501 931</w:t>
            </w:r>
          </w:p>
        </w:tc>
      </w:tr>
      <w:tr w:rsidR="0027091C" w:rsidRPr="0027091C" w:rsidTr="0027091C">
        <w:trPr>
          <w:trHeight w:val="529"/>
        </w:trPr>
        <w:tc>
          <w:tcPr>
            <w:tcW w:w="1475" w:type="dxa"/>
            <w:tcBorders>
              <w:top w:val="nil"/>
              <w:left w:val="nil"/>
              <w:bottom w:val="single" w:sz="8" w:space="0" w:color="FFDEBF"/>
              <w:right w:val="single" w:sz="8" w:space="0" w:color="FFFFFF"/>
            </w:tcBorders>
            <w:shd w:val="clear" w:color="auto" w:fill="auto"/>
            <w:hideMark/>
          </w:tcPr>
          <w:p w:rsidR="0027091C" w:rsidRPr="0027091C" w:rsidRDefault="0027091C" w:rsidP="0027091C">
            <w:pPr>
              <w:rPr>
                <w:rFonts w:ascii="Calibri" w:hAnsi="Calibri" w:cs="Calibri"/>
                <w:color w:val="595959"/>
                <w:sz w:val="20"/>
                <w:szCs w:val="20"/>
                <w:lang w:eastAsia="pl-PL"/>
              </w:rPr>
            </w:pPr>
            <w:r w:rsidRPr="0027091C">
              <w:rPr>
                <w:rFonts w:ascii="Calibri" w:hAnsi="Calibri" w:cs="Calibri"/>
                <w:color w:val="595959"/>
                <w:sz w:val="20"/>
                <w:szCs w:val="20"/>
                <w:lang w:eastAsia="pl-PL"/>
              </w:rPr>
              <w:t>Former Chief Financial Officer</w:t>
            </w:r>
          </w:p>
        </w:tc>
        <w:tc>
          <w:tcPr>
            <w:tcW w:w="526"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2015</w:t>
            </w:r>
          </w:p>
        </w:tc>
        <w:tc>
          <w:tcPr>
            <w:tcW w:w="905"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46 154</w:t>
            </w:r>
          </w:p>
        </w:tc>
        <w:tc>
          <w:tcPr>
            <w:tcW w:w="857"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000000"/>
                <w:sz w:val="22"/>
                <w:szCs w:val="22"/>
                <w:lang w:eastAsia="pl-PL"/>
              </w:rPr>
            </w:pPr>
            <w:r w:rsidRPr="0027091C">
              <w:rPr>
                <w:rFonts w:ascii="Calibri" w:hAnsi="Calibri" w:cs="Calibri"/>
                <w:color w:val="000000"/>
                <w:sz w:val="22"/>
                <w:szCs w:val="22"/>
                <w:lang w:eastAsia="pl-PL"/>
              </w:rPr>
              <w:t>-</w:t>
            </w:r>
          </w:p>
        </w:tc>
        <w:tc>
          <w:tcPr>
            <w:tcW w:w="1244"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w:t>
            </w:r>
          </w:p>
        </w:tc>
        <w:tc>
          <w:tcPr>
            <w:tcW w:w="1263" w:type="dxa"/>
            <w:tcBorders>
              <w:top w:val="nil"/>
              <w:left w:val="nil"/>
              <w:bottom w:val="single" w:sz="8" w:space="0" w:color="FFDEBF"/>
              <w:right w:val="nil"/>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20 852 142</w:t>
            </w:r>
          </w:p>
        </w:tc>
        <w:tc>
          <w:tcPr>
            <w:tcW w:w="1541" w:type="dxa"/>
            <w:tcBorders>
              <w:top w:val="nil"/>
              <w:left w:val="single" w:sz="8" w:space="0" w:color="FFFFFF"/>
              <w:bottom w:val="single" w:sz="8" w:space="0" w:color="FFDEBF"/>
              <w:right w:val="nil"/>
            </w:tcBorders>
            <w:shd w:val="clear" w:color="auto" w:fill="auto"/>
            <w:vAlign w:val="center"/>
            <w:hideMark/>
          </w:tcPr>
          <w:p w:rsidR="0027091C" w:rsidRPr="0027091C" w:rsidRDefault="0027091C" w:rsidP="0027091C">
            <w:pPr>
              <w:jc w:val="center"/>
              <w:rPr>
                <w:rFonts w:ascii="Calibri" w:hAnsi="Calibri" w:cs="Calibri"/>
                <w:color w:val="595959"/>
                <w:sz w:val="20"/>
                <w:szCs w:val="20"/>
                <w:lang w:eastAsia="pl-PL"/>
              </w:rPr>
            </w:pPr>
            <w:r w:rsidRPr="0027091C">
              <w:rPr>
                <w:rFonts w:ascii="Calibri" w:hAnsi="Calibri" w:cs="Calibri"/>
                <w:color w:val="595959"/>
                <w:sz w:val="20"/>
                <w:szCs w:val="20"/>
                <w:lang w:eastAsia="pl-PL"/>
              </w:rPr>
              <w:t> </w:t>
            </w:r>
          </w:p>
        </w:tc>
        <w:tc>
          <w:tcPr>
            <w:tcW w:w="1400" w:type="dxa"/>
            <w:tcBorders>
              <w:top w:val="nil"/>
              <w:left w:val="single" w:sz="8" w:space="0" w:color="FFFFFF"/>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FF7900"/>
                <w:sz w:val="20"/>
                <w:szCs w:val="20"/>
                <w:lang w:eastAsia="pl-PL"/>
              </w:rPr>
            </w:pPr>
            <w:r w:rsidRPr="0027091C">
              <w:rPr>
                <w:rFonts w:ascii="Calibri" w:hAnsi="Calibri" w:cs="Calibri"/>
                <w:b/>
                <w:bCs/>
                <w:color w:val="FF7900"/>
                <w:sz w:val="20"/>
                <w:szCs w:val="20"/>
                <w:lang w:eastAsia="pl-PL"/>
              </w:rPr>
              <w:t>20 898 296</w:t>
            </w:r>
          </w:p>
        </w:tc>
      </w:tr>
    </w:tbl>
    <w:p w:rsidR="0027091C" w:rsidRPr="0027091C" w:rsidRDefault="0027091C" w:rsidP="0027091C">
      <w:pPr>
        <w:spacing w:line="276" w:lineRule="auto"/>
        <w:jc w:val="center"/>
        <w:rPr>
          <w:rFonts w:ascii="Calibri" w:eastAsia="Calibri" w:hAnsi="Calibri"/>
          <w:i/>
          <w:sz w:val="20"/>
          <w:szCs w:val="20"/>
        </w:rPr>
      </w:pPr>
    </w:p>
    <w:p w:rsidR="0027091C" w:rsidRPr="0027091C" w:rsidRDefault="0027091C" w:rsidP="0027091C">
      <w:pPr>
        <w:spacing w:line="276" w:lineRule="auto"/>
        <w:jc w:val="center"/>
        <w:rPr>
          <w:rFonts w:ascii="Calibri" w:eastAsia="Calibri" w:hAnsi="Calibri"/>
          <w:b/>
          <w:i/>
          <w:color w:val="002060"/>
        </w:rPr>
      </w:pPr>
      <w:r w:rsidRPr="0027091C">
        <w:rPr>
          <w:rFonts w:ascii="Calibri" w:eastAsia="Calibri" w:hAnsi="Calibri"/>
          <w:i/>
          <w:sz w:val="20"/>
          <w:szCs w:val="20"/>
        </w:rPr>
        <w:t xml:space="preserve">Opracowanie Sedlak </w:t>
      </w:r>
      <w:r w:rsidRPr="0027091C">
        <w:rPr>
          <w:rFonts w:ascii="Calibri" w:eastAsia="Calibri" w:hAnsi="Calibri"/>
          <w:i/>
          <w:sz w:val="16"/>
          <w:szCs w:val="16"/>
        </w:rPr>
        <w:t>&amp;</w:t>
      </w:r>
      <w:r w:rsidRPr="0027091C">
        <w:rPr>
          <w:rFonts w:ascii="Calibri" w:eastAsia="Calibri" w:hAnsi="Calibri"/>
          <w:i/>
          <w:sz w:val="20"/>
          <w:szCs w:val="20"/>
        </w:rPr>
        <w:t xml:space="preserve"> Sedlak na podstawie Tesla Motors Proxy Statement </w:t>
      </w:r>
    </w:p>
    <w:p w:rsidR="0027091C" w:rsidRPr="0027091C" w:rsidRDefault="0027091C" w:rsidP="0027091C">
      <w:pPr>
        <w:spacing w:line="276" w:lineRule="auto"/>
        <w:jc w:val="both"/>
        <w:rPr>
          <w:rFonts w:ascii="Calibri" w:eastAsia="Calibri" w:hAnsi="Calibri"/>
          <w:i/>
        </w:rPr>
      </w:pPr>
    </w:p>
    <w:p w:rsidR="0027091C" w:rsidRPr="0027091C" w:rsidRDefault="0027091C" w:rsidP="0027091C">
      <w:pPr>
        <w:spacing w:line="276" w:lineRule="auto"/>
        <w:jc w:val="both"/>
        <w:rPr>
          <w:rFonts w:ascii="Calibri" w:eastAsia="Calibri" w:hAnsi="Calibri"/>
          <w:b/>
          <w:color w:val="002060"/>
          <w:sz w:val="26"/>
          <w:szCs w:val="26"/>
        </w:rPr>
      </w:pPr>
      <w:r w:rsidRPr="0027091C">
        <w:rPr>
          <w:rFonts w:ascii="Calibri" w:eastAsia="Calibri" w:hAnsi="Calibri"/>
          <w:b/>
          <w:color w:val="002060"/>
          <w:sz w:val="26"/>
          <w:szCs w:val="26"/>
        </w:rPr>
        <w:lastRenderedPageBreak/>
        <w:t>Czy rzeczywiście Elon Musk zarabia tak mało?</w:t>
      </w:r>
    </w:p>
    <w:p w:rsidR="0027091C" w:rsidRPr="0027091C" w:rsidRDefault="0027091C" w:rsidP="0027091C">
      <w:pPr>
        <w:spacing w:line="276" w:lineRule="auto"/>
        <w:jc w:val="both"/>
        <w:rPr>
          <w:rFonts w:ascii="Calibri" w:eastAsia="Calibri" w:hAnsi="Calibri"/>
        </w:rPr>
      </w:pPr>
      <w:r w:rsidRPr="0027091C">
        <w:rPr>
          <w:rFonts w:ascii="Calibri" w:eastAsia="Calibri" w:hAnsi="Calibri"/>
        </w:rPr>
        <w:t>I tak i nie. Jako miliarder, zdecydowanie może sobie pozwolić na niepobieranie jakiegokolwiek wynagrodzenia ze swojej spółki i skupić się wyłącznie na jej rozwoju. Sprawę jego rzeczywistych zarobków wyjaśnia jednak kilka prostych faktów. Elon Musk posiada ponad 22% akcji Tesla Motors. Akcje pochodzą częściowo z początkowych inwestycji Muska w rozwijany przez siebie startup. Spora ich część to pochodna premii kapitałowej wypłaconej mu w formie opcji na akcje w 2009 roku, wartej ponad 22 mln USD. Wykonanie opcji trwało 4 lata i było powiązane z osiągnięciem następujących celów: 25% wymienione na akcje po ukończeniu pierwszego, inżynierskiego prototypu Modelu S, 25% po ukończeniu pierwszego testowego prototypu Modelu S, 25% po wyprodukowaniu pierwszego gotowego modelu S i w czwartą rocznicę przyznania – ostatnie 25% po wyprodukowaniu dziesięciotysięcznego Modelu S. Ale prawdziwym „gwoździem programu” jest tu premia kapitałowa z 2012 roku. Przyznano mu wtedy dokładnie 5 274 901 opcji na akcje, wartych ponad 1,6 mld USD.  Są one wymieniane na akcje na podstawie dwóch kryteriów: celu finansowego i celów operacyjnych.  Do celów finansowych użyto miernika jakim jest kapitalizacja rynkowa spółki – zależna w gruncie rzeczy od ceny akcji. Tak oto w prosty sposób powiązano wpływ decyzji CEO na wyniki finansowe spółki z wysokością jego premii. Kapitalizację rynkową liczy się na podstawie średniej historycznej z 6 miesięcy. Jedna dziesiąta premii jest wymieniana na akcje, gdy:</w:t>
      </w:r>
    </w:p>
    <w:p w:rsidR="0027091C" w:rsidRPr="0027091C" w:rsidRDefault="0027091C" w:rsidP="0027091C">
      <w:pPr>
        <w:numPr>
          <w:ilvl w:val="0"/>
          <w:numId w:val="24"/>
        </w:numPr>
        <w:spacing w:after="160" w:line="276" w:lineRule="auto"/>
        <w:contextualSpacing/>
        <w:jc w:val="both"/>
        <w:rPr>
          <w:rFonts w:ascii="Calibri" w:eastAsia="Calibri" w:hAnsi="Calibri"/>
        </w:rPr>
      </w:pPr>
      <w:r w:rsidRPr="0027091C">
        <w:rPr>
          <w:rFonts w:ascii="Calibri" w:eastAsia="Calibri" w:hAnsi="Calibri"/>
        </w:rPr>
        <w:t>kapitalizacja rynkowa zwiększy się o kolejne 4 mld USD,</w:t>
      </w:r>
    </w:p>
    <w:p w:rsidR="0027091C" w:rsidRPr="0027091C" w:rsidRDefault="0027091C" w:rsidP="0027091C">
      <w:pPr>
        <w:numPr>
          <w:ilvl w:val="0"/>
          <w:numId w:val="24"/>
        </w:numPr>
        <w:spacing w:after="160" w:line="276" w:lineRule="auto"/>
        <w:contextualSpacing/>
        <w:jc w:val="both"/>
        <w:rPr>
          <w:rFonts w:ascii="Calibri" w:eastAsia="Calibri" w:hAnsi="Calibri"/>
        </w:rPr>
      </w:pPr>
      <w:r w:rsidRPr="0027091C">
        <w:rPr>
          <w:rFonts w:ascii="Calibri" w:eastAsia="Calibri" w:hAnsi="Calibri"/>
        </w:rPr>
        <w:t>zostanie spełniona określona liczba założonych celów operacyjnych.</w:t>
      </w:r>
    </w:p>
    <w:p w:rsidR="0027091C" w:rsidRPr="0027091C" w:rsidRDefault="0027091C" w:rsidP="0027091C">
      <w:pPr>
        <w:spacing w:line="276" w:lineRule="auto"/>
        <w:jc w:val="both"/>
        <w:rPr>
          <w:rFonts w:ascii="Calibri" w:eastAsia="Calibri" w:hAnsi="Calibri"/>
        </w:rPr>
      </w:pPr>
    </w:p>
    <w:p w:rsidR="0027091C" w:rsidRPr="0027091C" w:rsidRDefault="0027091C" w:rsidP="0027091C">
      <w:pPr>
        <w:spacing w:line="276" w:lineRule="auto"/>
        <w:jc w:val="both"/>
        <w:rPr>
          <w:rFonts w:ascii="Calibri" w:eastAsia="Calibri" w:hAnsi="Calibri"/>
        </w:rPr>
      </w:pPr>
      <w:r w:rsidRPr="0027091C">
        <w:rPr>
          <w:rFonts w:ascii="Calibri" w:eastAsia="Calibri" w:hAnsi="Calibri"/>
        </w:rPr>
        <w:t>Cała premia ma zostać wypłacona po spełnieniu wszystkich warunków. W razie ich niespełnienia, stosowna część premii przepada. Podobnie będzie w wypadku, gdyby Elon Musk przestał pełnić funkcję CEO.</w:t>
      </w:r>
    </w:p>
    <w:p w:rsidR="0027091C" w:rsidRPr="0027091C" w:rsidRDefault="0027091C" w:rsidP="0027091C">
      <w:pPr>
        <w:spacing w:line="276" w:lineRule="auto"/>
        <w:jc w:val="both"/>
        <w:rPr>
          <w:rFonts w:ascii="Calibri" w:eastAsia="Calibri" w:hAnsi="Calibri"/>
        </w:rPr>
      </w:pPr>
    </w:p>
    <w:p w:rsidR="0027091C" w:rsidRPr="0027091C" w:rsidRDefault="0027091C" w:rsidP="0027091C">
      <w:pPr>
        <w:spacing w:line="276" w:lineRule="auto"/>
        <w:jc w:val="center"/>
        <w:rPr>
          <w:rFonts w:ascii="Calibri" w:eastAsia="Calibri" w:hAnsi="Calibri"/>
          <w:b/>
          <w:color w:val="002060"/>
        </w:rPr>
      </w:pPr>
      <w:r w:rsidRPr="0027091C">
        <w:rPr>
          <w:rFonts w:ascii="Calibri" w:eastAsia="Calibri" w:hAnsi="Calibri"/>
          <w:b/>
          <w:color w:val="002060"/>
        </w:rPr>
        <w:t xml:space="preserve">Tabela 2. Założone kryteria wymiany opcji na akcje </w:t>
      </w:r>
    </w:p>
    <w:p w:rsidR="0027091C" w:rsidRPr="0027091C" w:rsidRDefault="0027091C" w:rsidP="0027091C">
      <w:pPr>
        <w:spacing w:line="276" w:lineRule="auto"/>
        <w:jc w:val="center"/>
        <w:rPr>
          <w:rFonts w:ascii="Calibri" w:eastAsia="Calibri" w:hAnsi="Calibri"/>
          <w:b/>
          <w:color w:val="002060"/>
        </w:rPr>
      </w:pPr>
      <w:r w:rsidRPr="0027091C">
        <w:rPr>
          <w:rFonts w:ascii="Calibri" w:eastAsia="Calibri" w:hAnsi="Calibri"/>
          <w:b/>
          <w:color w:val="002060"/>
        </w:rPr>
        <w:t>w ramach premii kapitałowej przyznanej w 2012 r. Elonowi Muskowi</w:t>
      </w:r>
    </w:p>
    <w:tbl>
      <w:tblPr>
        <w:tblW w:w="5960" w:type="dxa"/>
        <w:jc w:val="center"/>
        <w:tblCellMar>
          <w:left w:w="70" w:type="dxa"/>
          <w:right w:w="70" w:type="dxa"/>
        </w:tblCellMar>
        <w:tblLook w:val="04A0" w:firstRow="1" w:lastRow="0" w:firstColumn="1" w:lastColumn="0" w:noHBand="0" w:noVBand="1"/>
      </w:tblPr>
      <w:tblGrid>
        <w:gridCol w:w="1540"/>
        <w:gridCol w:w="1760"/>
        <w:gridCol w:w="2660"/>
      </w:tblGrid>
      <w:tr w:rsidR="0027091C" w:rsidRPr="0027091C" w:rsidTr="00DD28BF">
        <w:trPr>
          <w:trHeight w:val="1215"/>
          <w:jc w:val="center"/>
        </w:trPr>
        <w:tc>
          <w:tcPr>
            <w:tcW w:w="1540"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sz w:val="28"/>
                <w:szCs w:val="28"/>
                <w:lang w:eastAsia="pl-PL"/>
              </w:rPr>
            </w:pPr>
            <w:r w:rsidRPr="0027091C">
              <w:rPr>
                <w:rFonts w:ascii="Calibri" w:hAnsi="Calibri" w:cs="Calibri"/>
                <w:b/>
                <w:bCs/>
                <w:color w:val="404040"/>
                <w:sz w:val="28"/>
                <w:szCs w:val="28"/>
                <w:lang w:eastAsia="pl-PL"/>
              </w:rPr>
              <w:t>rok</w:t>
            </w:r>
          </w:p>
        </w:tc>
        <w:tc>
          <w:tcPr>
            <w:tcW w:w="1760"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sz w:val="28"/>
                <w:szCs w:val="28"/>
                <w:lang w:eastAsia="pl-PL"/>
              </w:rPr>
            </w:pPr>
            <w:r w:rsidRPr="0027091C">
              <w:rPr>
                <w:rFonts w:ascii="Calibri" w:hAnsi="Calibri" w:cs="Calibri"/>
                <w:b/>
                <w:bCs/>
                <w:color w:val="404040"/>
                <w:sz w:val="28"/>
                <w:szCs w:val="28"/>
                <w:lang w:eastAsia="pl-PL"/>
              </w:rPr>
              <w:t xml:space="preserve">poziom kapitalizacji rynkowej </w:t>
            </w:r>
          </w:p>
          <w:p w:rsidR="0027091C" w:rsidRPr="0027091C" w:rsidRDefault="0027091C" w:rsidP="0027091C">
            <w:pPr>
              <w:jc w:val="center"/>
              <w:rPr>
                <w:rFonts w:ascii="Calibri" w:hAnsi="Calibri" w:cs="Calibri"/>
                <w:b/>
                <w:bCs/>
                <w:color w:val="404040"/>
                <w:sz w:val="28"/>
                <w:szCs w:val="28"/>
                <w:lang w:eastAsia="pl-PL"/>
              </w:rPr>
            </w:pPr>
            <w:r w:rsidRPr="0027091C">
              <w:rPr>
                <w:rFonts w:ascii="Calibri" w:hAnsi="Calibri" w:cs="Calibri"/>
                <w:b/>
                <w:bCs/>
                <w:color w:val="404040"/>
                <w:sz w:val="28"/>
                <w:szCs w:val="28"/>
                <w:lang w:eastAsia="pl-PL"/>
              </w:rPr>
              <w:t>(w mld USD)</w:t>
            </w:r>
          </w:p>
        </w:tc>
        <w:tc>
          <w:tcPr>
            <w:tcW w:w="2660"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sz w:val="28"/>
                <w:szCs w:val="28"/>
                <w:lang w:eastAsia="pl-PL"/>
              </w:rPr>
            </w:pPr>
            <w:r w:rsidRPr="0027091C">
              <w:rPr>
                <w:rFonts w:ascii="Calibri" w:hAnsi="Calibri" w:cs="Calibri"/>
                <w:b/>
                <w:bCs/>
                <w:color w:val="404040"/>
                <w:sz w:val="28"/>
                <w:szCs w:val="28"/>
                <w:lang w:eastAsia="pl-PL"/>
              </w:rPr>
              <w:t>ilość spełnionych celów operacyjnych</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sz w:val="28"/>
                <w:szCs w:val="28"/>
                <w:lang w:eastAsia="pl-PL"/>
              </w:rPr>
            </w:pPr>
            <w:r w:rsidRPr="0027091C">
              <w:rPr>
                <w:rFonts w:ascii="Calibri" w:hAnsi="Calibri" w:cs="Calibri"/>
                <w:b/>
                <w:bCs/>
                <w:color w:val="595959"/>
                <w:sz w:val="28"/>
                <w:szCs w:val="28"/>
                <w:lang w:eastAsia="pl-PL"/>
              </w:rPr>
              <w:t>2012</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sz w:val="28"/>
                <w:szCs w:val="28"/>
                <w:lang w:eastAsia="pl-PL"/>
              </w:rPr>
            </w:pPr>
            <w:r w:rsidRPr="0027091C">
              <w:rPr>
                <w:rFonts w:ascii="Calibri" w:hAnsi="Calibri" w:cs="Calibri"/>
                <w:b/>
                <w:bCs/>
                <w:color w:val="595959"/>
                <w:sz w:val="28"/>
                <w:szCs w:val="28"/>
                <w:lang w:eastAsia="pl-PL"/>
              </w:rPr>
              <w:t>3,2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sz w:val="28"/>
                <w:szCs w:val="28"/>
                <w:lang w:eastAsia="pl-PL"/>
              </w:rPr>
            </w:pPr>
            <w:r w:rsidRPr="0027091C">
              <w:rPr>
                <w:rFonts w:ascii="Calibri" w:hAnsi="Calibri" w:cs="Calibri"/>
                <w:b/>
                <w:bCs/>
                <w:color w:val="595959"/>
                <w:sz w:val="28"/>
                <w:szCs w:val="28"/>
                <w:lang w:eastAsia="pl-PL"/>
              </w:rPr>
              <w:t>-</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2013</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7,2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1</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2014</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11,2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2015</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15,2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3</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lastRenderedPageBreak/>
              <w:t>2016</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19,2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4</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2017</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23,2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5</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2018</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27,2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6</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2019</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31,2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7</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2020</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35,2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8</w:t>
            </w:r>
          </w:p>
        </w:tc>
      </w:tr>
      <w:tr w:rsidR="0027091C" w:rsidRPr="0027091C" w:rsidTr="00DD28BF">
        <w:trPr>
          <w:trHeight w:val="300"/>
          <w:jc w:val="center"/>
        </w:trPr>
        <w:tc>
          <w:tcPr>
            <w:tcW w:w="154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2021</w:t>
            </w:r>
          </w:p>
        </w:tc>
        <w:tc>
          <w:tcPr>
            <w:tcW w:w="17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39,2</w:t>
            </w:r>
          </w:p>
        </w:tc>
        <w:tc>
          <w:tcPr>
            <w:tcW w:w="2660" w:type="dxa"/>
            <w:tcBorders>
              <w:top w:val="nil"/>
              <w:left w:val="nil"/>
              <w:bottom w:val="nil"/>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sz w:val="28"/>
                <w:szCs w:val="28"/>
                <w:lang w:eastAsia="pl-PL"/>
              </w:rPr>
            </w:pPr>
            <w:r w:rsidRPr="0027091C">
              <w:rPr>
                <w:rFonts w:ascii="Calibri" w:hAnsi="Calibri" w:cs="Calibri"/>
                <w:color w:val="595959"/>
                <w:sz w:val="28"/>
                <w:szCs w:val="28"/>
                <w:lang w:eastAsia="pl-PL"/>
              </w:rPr>
              <w:t>9</w:t>
            </w:r>
          </w:p>
        </w:tc>
      </w:tr>
      <w:tr w:rsidR="0027091C" w:rsidRPr="0027091C" w:rsidTr="00DD28BF">
        <w:trPr>
          <w:trHeight w:val="315"/>
          <w:jc w:val="center"/>
        </w:trPr>
        <w:tc>
          <w:tcPr>
            <w:tcW w:w="1540"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sz w:val="28"/>
                <w:szCs w:val="28"/>
                <w:lang w:eastAsia="pl-PL"/>
              </w:rPr>
            </w:pPr>
            <w:r w:rsidRPr="0027091C">
              <w:rPr>
                <w:rFonts w:ascii="Calibri" w:hAnsi="Calibri" w:cs="Calibri"/>
                <w:b/>
                <w:bCs/>
                <w:color w:val="595959"/>
                <w:sz w:val="28"/>
                <w:szCs w:val="28"/>
                <w:lang w:eastAsia="pl-PL"/>
              </w:rPr>
              <w:t>2022</w:t>
            </w:r>
          </w:p>
        </w:tc>
        <w:tc>
          <w:tcPr>
            <w:tcW w:w="1760"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sz w:val="28"/>
                <w:szCs w:val="28"/>
                <w:lang w:eastAsia="pl-PL"/>
              </w:rPr>
            </w:pPr>
            <w:r w:rsidRPr="0027091C">
              <w:rPr>
                <w:rFonts w:ascii="Calibri" w:hAnsi="Calibri" w:cs="Calibri"/>
                <w:b/>
                <w:bCs/>
                <w:color w:val="595959"/>
                <w:sz w:val="28"/>
                <w:szCs w:val="28"/>
                <w:lang w:eastAsia="pl-PL"/>
              </w:rPr>
              <w:t>43,2</w:t>
            </w:r>
          </w:p>
        </w:tc>
        <w:tc>
          <w:tcPr>
            <w:tcW w:w="2660" w:type="dxa"/>
            <w:tcBorders>
              <w:top w:val="nil"/>
              <w:left w:val="nil"/>
              <w:bottom w:val="single" w:sz="8" w:space="0" w:color="FFDEBF"/>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sz w:val="28"/>
                <w:szCs w:val="28"/>
                <w:lang w:eastAsia="pl-PL"/>
              </w:rPr>
            </w:pPr>
            <w:r w:rsidRPr="0027091C">
              <w:rPr>
                <w:rFonts w:ascii="Calibri" w:hAnsi="Calibri" w:cs="Calibri"/>
                <w:b/>
                <w:bCs/>
                <w:color w:val="595959"/>
                <w:sz w:val="28"/>
                <w:szCs w:val="28"/>
                <w:lang w:eastAsia="pl-PL"/>
              </w:rPr>
              <w:t>10</w:t>
            </w:r>
          </w:p>
        </w:tc>
      </w:tr>
    </w:tbl>
    <w:p w:rsidR="0027091C" w:rsidRPr="0027091C" w:rsidRDefault="0027091C" w:rsidP="0027091C">
      <w:pPr>
        <w:spacing w:line="276" w:lineRule="auto"/>
        <w:jc w:val="center"/>
        <w:rPr>
          <w:rFonts w:ascii="Calibri" w:eastAsia="Calibri" w:hAnsi="Calibri"/>
          <w:i/>
          <w:sz w:val="20"/>
          <w:szCs w:val="20"/>
        </w:rPr>
      </w:pPr>
    </w:p>
    <w:p w:rsidR="0027091C" w:rsidRPr="0027091C" w:rsidRDefault="0027091C" w:rsidP="0027091C">
      <w:pPr>
        <w:spacing w:line="276" w:lineRule="auto"/>
        <w:jc w:val="center"/>
        <w:rPr>
          <w:rFonts w:ascii="Calibri" w:eastAsia="Calibri" w:hAnsi="Calibri"/>
          <w:b/>
          <w:i/>
          <w:color w:val="002060"/>
        </w:rPr>
      </w:pPr>
      <w:r w:rsidRPr="0027091C">
        <w:rPr>
          <w:rFonts w:ascii="Calibri" w:eastAsia="Calibri" w:hAnsi="Calibri"/>
          <w:i/>
          <w:sz w:val="20"/>
          <w:szCs w:val="20"/>
        </w:rPr>
        <w:t xml:space="preserve">Opracowanie Sedlak </w:t>
      </w:r>
      <w:r w:rsidRPr="0027091C">
        <w:rPr>
          <w:rFonts w:ascii="Calibri" w:eastAsia="Calibri" w:hAnsi="Calibri"/>
          <w:i/>
          <w:sz w:val="16"/>
          <w:szCs w:val="16"/>
        </w:rPr>
        <w:t>&amp;</w:t>
      </w:r>
      <w:r w:rsidRPr="0027091C">
        <w:rPr>
          <w:rFonts w:ascii="Calibri" w:eastAsia="Calibri" w:hAnsi="Calibri"/>
          <w:i/>
          <w:sz w:val="20"/>
          <w:szCs w:val="20"/>
        </w:rPr>
        <w:t xml:space="preserve"> Sedlak na podstawie Tesla Motors Proxy Statement </w:t>
      </w:r>
    </w:p>
    <w:p w:rsidR="0027091C" w:rsidRPr="0027091C" w:rsidRDefault="0027091C" w:rsidP="0027091C">
      <w:pPr>
        <w:spacing w:line="276" w:lineRule="auto"/>
        <w:jc w:val="both"/>
        <w:rPr>
          <w:rFonts w:ascii="Calibri" w:eastAsia="Calibri" w:hAnsi="Calibri"/>
        </w:rPr>
      </w:pPr>
    </w:p>
    <w:p w:rsidR="0027091C" w:rsidRPr="0027091C" w:rsidRDefault="0027091C" w:rsidP="0027091C">
      <w:pPr>
        <w:spacing w:line="276" w:lineRule="auto"/>
        <w:jc w:val="both"/>
        <w:rPr>
          <w:rFonts w:ascii="Calibri" w:eastAsia="Calibri" w:hAnsi="Calibri"/>
        </w:rPr>
      </w:pPr>
      <w:r w:rsidRPr="0027091C">
        <w:rPr>
          <w:rFonts w:ascii="Calibri" w:eastAsia="Calibri" w:hAnsi="Calibri"/>
        </w:rPr>
        <w:t>W lutym 2017 roku firma osiągnęła założony na 2022 rok poziom kapitalizacji rynkowej. W maju 2017 roku wynosił on już blisko 53 mld USD. Było to więcej niż w General Motors, które produkuje i sprzedaje miliony aut rocznie na całym świecie. Do spełnienia pozostały natomiast cele operacyjne, ale i na tym polu Muskowi idzie świetnie.</w:t>
      </w:r>
    </w:p>
    <w:p w:rsidR="0027091C" w:rsidRPr="0027091C" w:rsidRDefault="0027091C" w:rsidP="0027091C">
      <w:pPr>
        <w:spacing w:line="276" w:lineRule="auto"/>
        <w:jc w:val="both"/>
        <w:rPr>
          <w:rFonts w:ascii="Calibri" w:eastAsia="Calibri" w:hAnsi="Calibri"/>
        </w:rPr>
      </w:pPr>
    </w:p>
    <w:p w:rsidR="0027091C" w:rsidRPr="0027091C" w:rsidRDefault="0027091C" w:rsidP="0027091C">
      <w:pPr>
        <w:spacing w:line="276" w:lineRule="auto"/>
        <w:jc w:val="center"/>
        <w:rPr>
          <w:rFonts w:ascii="Calibri" w:eastAsia="Calibri" w:hAnsi="Calibri"/>
          <w:b/>
          <w:color w:val="002060"/>
        </w:rPr>
      </w:pPr>
      <w:r w:rsidRPr="0027091C">
        <w:rPr>
          <w:rFonts w:ascii="Calibri" w:eastAsia="Calibri" w:hAnsi="Calibri"/>
          <w:b/>
          <w:color w:val="002060"/>
        </w:rPr>
        <w:t xml:space="preserve">Tabela 3. Cele operacyjne Elona Muska  </w:t>
      </w:r>
    </w:p>
    <w:p w:rsidR="0027091C" w:rsidRPr="0027091C" w:rsidRDefault="0027091C" w:rsidP="0027091C">
      <w:pPr>
        <w:spacing w:line="276" w:lineRule="auto"/>
        <w:jc w:val="center"/>
        <w:rPr>
          <w:rFonts w:ascii="Calibri" w:eastAsia="Calibri" w:hAnsi="Calibri"/>
          <w:b/>
          <w:color w:val="002060"/>
        </w:rPr>
      </w:pPr>
      <w:r w:rsidRPr="0027091C">
        <w:rPr>
          <w:rFonts w:ascii="Calibri" w:eastAsia="Calibri" w:hAnsi="Calibri"/>
          <w:b/>
          <w:color w:val="002060"/>
        </w:rPr>
        <w:t>w ramach premii kapitałowej przyznanej w 2012 r.</w:t>
      </w:r>
    </w:p>
    <w:tbl>
      <w:tblPr>
        <w:tblW w:w="5260" w:type="dxa"/>
        <w:jc w:val="center"/>
        <w:tblCellMar>
          <w:left w:w="70" w:type="dxa"/>
          <w:right w:w="70" w:type="dxa"/>
        </w:tblCellMar>
        <w:tblLook w:val="04A0" w:firstRow="1" w:lastRow="0" w:firstColumn="1" w:lastColumn="0" w:noHBand="0" w:noVBand="1"/>
      </w:tblPr>
      <w:tblGrid>
        <w:gridCol w:w="3500"/>
        <w:gridCol w:w="1760"/>
      </w:tblGrid>
      <w:tr w:rsidR="0027091C" w:rsidRPr="0027091C" w:rsidTr="00DD28BF">
        <w:trPr>
          <w:trHeight w:val="315"/>
          <w:jc w:val="center"/>
        </w:trPr>
        <w:tc>
          <w:tcPr>
            <w:tcW w:w="3500"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lang w:eastAsia="pl-PL"/>
              </w:rPr>
            </w:pPr>
            <w:r w:rsidRPr="0027091C">
              <w:rPr>
                <w:rFonts w:ascii="Calibri" w:hAnsi="Calibri" w:cs="Calibri"/>
                <w:b/>
                <w:bCs/>
                <w:color w:val="404040"/>
                <w:lang w:eastAsia="pl-PL"/>
              </w:rPr>
              <w:t>cel operacyjny</w:t>
            </w:r>
          </w:p>
        </w:tc>
        <w:tc>
          <w:tcPr>
            <w:tcW w:w="1760" w:type="dxa"/>
            <w:tcBorders>
              <w:top w:val="single" w:sz="8" w:space="0" w:color="FFDEBF"/>
              <w:left w:val="nil"/>
              <w:bottom w:val="single" w:sz="8" w:space="0" w:color="FFDEBF"/>
              <w:right w:val="nil"/>
            </w:tcBorders>
            <w:shd w:val="clear" w:color="000000" w:fill="FFF2E9"/>
            <w:vAlign w:val="center"/>
            <w:hideMark/>
          </w:tcPr>
          <w:p w:rsidR="0027091C" w:rsidRPr="0027091C" w:rsidRDefault="0027091C" w:rsidP="0027091C">
            <w:pPr>
              <w:jc w:val="center"/>
              <w:rPr>
                <w:rFonts w:ascii="Calibri" w:hAnsi="Calibri" w:cs="Calibri"/>
                <w:b/>
                <w:bCs/>
                <w:color w:val="404040"/>
                <w:lang w:eastAsia="pl-PL"/>
              </w:rPr>
            </w:pPr>
            <w:r w:rsidRPr="0027091C">
              <w:rPr>
                <w:rFonts w:ascii="Calibri" w:hAnsi="Calibri" w:cs="Calibri"/>
                <w:b/>
                <w:bCs/>
                <w:color w:val="404040"/>
                <w:lang w:eastAsia="pl-PL"/>
              </w:rPr>
              <w:t>wynik</w:t>
            </w:r>
          </w:p>
        </w:tc>
      </w:tr>
      <w:tr w:rsidR="0027091C" w:rsidRPr="0027091C" w:rsidTr="00DD28BF">
        <w:trPr>
          <w:trHeight w:val="510"/>
          <w:jc w:val="center"/>
        </w:trPr>
        <w:tc>
          <w:tcPr>
            <w:tcW w:w="350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ukończenie z sukcesem prototypu Alpha Modelu X</w:t>
            </w:r>
          </w:p>
        </w:tc>
        <w:tc>
          <w:tcPr>
            <w:tcW w:w="176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ukończony</w:t>
            </w:r>
          </w:p>
        </w:tc>
      </w:tr>
      <w:tr w:rsidR="0027091C" w:rsidRPr="0027091C" w:rsidTr="00DD28BF">
        <w:trPr>
          <w:trHeight w:val="510"/>
          <w:jc w:val="center"/>
        </w:trPr>
        <w:tc>
          <w:tcPr>
            <w:tcW w:w="350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ukończenie z sukcesem prototypu Beta Modelu X</w:t>
            </w:r>
          </w:p>
        </w:tc>
        <w:tc>
          <w:tcPr>
            <w:tcW w:w="176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ukończony</w:t>
            </w:r>
          </w:p>
        </w:tc>
      </w:tr>
      <w:tr w:rsidR="0027091C" w:rsidRPr="0027091C" w:rsidTr="00DD28BF">
        <w:trPr>
          <w:trHeight w:val="510"/>
          <w:jc w:val="center"/>
        </w:trPr>
        <w:tc>
          <w:tcPr>
            <w:tcW w:w="350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wyprodukowanie pierwszego samochodu Modelu X</w:t>
            </w:r>
          </w:p>
        </w:tc>
        <w:tc>
          <w:tcPr>
            <w:tcW w:w="176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ukończony</w:t>
            </w:r>
          </w:p>
        </w:tc>
      </w:tr>
      <w:tr w:rsidR="0027091C" w:rsidRPr="0027091C" w:rsidTr="00DD28BF">
        <w:trPr>
          <w:trHeight w:val="510"/>
          <w:jc w:val="center"/>
        </w:trPr>
        <w:tc>
          <w:tcPr>
            <w:tcW w:w="350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ukończenie z sukcesem prototypu Alpha Modelu 3</w:t>
            </w:r>
          </w:p>
        </w:tc>
        <w:tc>
          <w:tcPr>
            <w:tcW w:w="176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ukończony</w:t>
            </w:r>
          </w:p>
        </w:tc>
      </w:tr>
      <w:tr w:rsidR="0027091C" w:rsidRPr="0027091C" w:rsidTr="00DD28BF">
        <w:trPr>
          <w:trHeight w:val="510"/>
          <w:jc w:val="center"/>
        </w:trPr>
        <w:tc>
          <w:tcPr>
            <w:tcW w:w="350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ukończenie z sukcesem prototypu Beta Modelu 3</w:t>
            </w:r>
          </w:p>
        </w:tc>
        <w:tc>
          <w:tcPr>
            <w:tcW w:w="176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ukończony</w:t>
            </w:r>
          </w:p>
        </w:tc>
      </w:tr>
      <w:tr w:rsidR="0027091C" w:rsidRPr="0027091C" w:rsidTr="00DD28BF">
        <w:trPr>
          <w:trHeight w:val="510"/>
          <w:jc w:val="center"/>
        </w:trPr>
        <w:tc>
          <w:tcPr>
            <w:tcW w:w="350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lang w:eastAsia="pl-PL"/>
              </w:rPr>
            </w:pPr>
            <w:r w:rsidRPr="0027091C">
              <w:rPr>
                <w:rFonts w:ascii="Calibri" w:hAnsi="Calibri" w:cs="Calibri"/>
                <w:color w:val="595959"/>
                <w:lang w:eastAsia="pl-PL"/>
              </w:rPr>
              <w:t>wyprodukowanie pierwszego samochodu Modelu 3</w:t>
            </w:r>
          </w:p>
        </w:tc>
        <w:tc>
          <w:tcPr>
            <w:tcW w:w="176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lang w:eastAsia="pl-PL"/>
              </w:rPr>
            </w:pPr>
            <w:r w:rsidRPr="0027091C">
              <w:rPr>
                <w:rFonts w:ascii="Calibri" w:hAnsi="Calibri" w:cs="Calibri"/>
                <w:color w:val="595959"/>
                <w:lang w:eastAsia="pl-PL"/>
              </w:rPr>
              <w:t>-</w:t>
            </w:r>
          </w:p>
        </w:tc>
      </w:tr>
      <w:tr w:rsidR="0027091C" w:rsidRPr="0027091C" w:rsidTr="00DD28BF">
        <w:trPr>
          <w:trHeight w:val="510"/>
          <w:jc w:val="center"/>
        </w:trPr>
        <w:tc>
          <w:tcPr>
            <w:tcW w:w="350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lang w:eastAsia="pl-PL"/>
              </w:rPr>
            </w:pPr>
            <w:r w:rsidRPr="0027091C">
              <w:rPr>
                <w:rFonts w:ascii="Calibri" w:hAnsi="Calibri" w:cs="Calibri"/>
                <w:color w:val="595959"/>
                <w:lang w:eastAsia="pl-PL"/>
              </w:rPr>
              <w:t>marża brutto na poziomie 30% lub więcej przez cztery kolejne kwartały</w:t>
            </w:r>
          </w:p>
        </w:tc>
        <w:tc>
          <w:tcPr>
            <w:tcW w:w="176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lang w:eastAsia="pl-PL"/>
              </w:rPr>
            </w:pPr>
            <w:r w:rsidRPr="0027091C">
              <w:rPr>
                <w:rFonts w:ascii="Calibri" w:hAnsi="Calibri" w:cs="Calibri"/>
                <w:color w:val="595959"/>
                <w:lang w:eastAsia="pl-PL"/>
              </w:rPr>
              <w:t>-</w:t>
            </w:r>
          </w:p>
        </w:tc>
      </w:tr>
      <w:tr w:rsidR="0027091C" w:rsidRPr="0027091C" w:rsidTr="00DD28BF">
        <w:trPr>
          <w:trHeight w:val="510"/>
          <w:jc w:val="center"/>
        </w:trPr>
        <w:tc>
          <w:tcPr>
            <w:tcW w:w="350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łączna produkcja samochodów na poziomie 100 000 rocznie</w:t>
            </w:r>
          </w:p>
        </w:tc>
        <w:tc>
          <w:tcPr>
            <w:tcW w:w="176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ukończony</w:t>
            </w:r>
          </w:p>
        </w:tc>
      </w:tr>
      <w:tr w:rsidR="0027091C" w:rsidRPr="0027091C" w:rsidTr="00DD28BF">
        <w:trPr>
          <w:trHeight w:val="510"/>
          <w:jc w:val="center"/>
        </w:trPr>
        <w:tc>
          <w:tcPr>
            <w:tcW w:w="350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łączna produkcja samochodów na poziomie 200 000 rocznie</w:t>
            </w:r>
          </w:p>
        </w:tc>
        <w:tc>
          <w:tcPr>
            <w:tcW w:w="1760" w:type="dxa"/>
            <w:tcBorders>
              <w:top w:val="nil"/>
              <w:left w:val="nil"/>
              <w:bottom w:val="single" w:sz="4" w:space="0" w:color="F4B084"/>
              <w:right w:val="single" w:sz="8" w:space="0" w:color="FFFFFF"/>
            </w:tcBorders>
            <w:shd w:val="clear" w:color="auto" w:fill="auto"/>
            <w:vAlign w:val="center"/>
            <w:hideMark/>
          </w:tcPr>
          <w:p w:rsidR="0027091C" w:rsidRPr="0027091C" w:rsidRDefault="0027091C" w:rsidP="0027091C">
            <w:pPr>
              <w:jc w:val="center"/>
              <w:rPr>
                <w:rFonts w:ascii="Calibri" w:hAnsi="Calibri" w:cs="Calibri"/>
                <w:b/>
                <w:bCs/>
                <w:color w:val="595959"/>
                <w:lang w:eastAsia="pl-PL"/>
              </w:rPr>
            </w:pPr>
            <w:r w:rsidRPr="0027091C">
              <w:rPr>
                <w:rFonts w:ascii="Calibri" w:hAnsi="Calibri" w:cs="Calibri"/>
                <w:b/>
                <w:bCs/>
                <w:color w:val="595959"/>
                <w:lang w:eastAsia="pl-PL"/>
              </w:rPr>
              <w:t>ukończony</w:t>
            </w:r>
          </w:p>
        </w:tc>
      </w:tr>
      <w:tr w:rsidR="0027091C" w:rsidRPr="0027091C" w:rsidTr="00DD28BF">
        <w:trPr>
          <w:trHeight w:val="510"/>
          <w:jc w:val="center"/>
        </w:trPr>
        <w:tc>
          <w:tcPr>
            <w:tcW w:w="3500" w:type="dxa"/>
            <w:tcBorders>
              <w:top w:val="nil"/>
              <w:left w:val="nil"/>
              <w:bottom w:val="single" w:sz="4" w:space="0" w:color="ED7D31"/>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lang w:eastAsia="pl-PL"/>
              </w:rPr>
            </w:pPr>
            <w:r w:rsidRPr="0027091C">
              <w:rPr>
                <w:rFonts w:ascii="Calibri" w:hAnsi="Calibri" w:cs="Calibri"/>
                <w:color w:val="595959"/>
                <w:lang w:eastAsia="pl-PL"/>
              </w:rPr>
              <w:t>łączna produkcja samochodów na poziomie 300 000 rocznie</w:t>
            </w:r>
          </w:p>
        </w:tc>
        <w:tc>
          <w:tcPr>
            <w:tcW w:w="1760" w:type="dxa"/>
            <w:tcBorders>
              <w:top w:val="nil"/>
              <w:left w:val="nil"/>
              <w:bottom w:val="single" w:sz="4" w:space="0" w:color="ED7D31"/>
              <w:right w:val="single" w:sz="8" w:space="0" w:color="FFFFFF"/>
            </w:tcBorders>
            <w:shd w:val="clear" w:color="auto" w:fill="auto"/>
            <w:vAlign w:val="center"/>
            <w:hideMark/>
          </w:tcPr>
          <w:p w:rsidR="0027091C" w:rsidRPr="0027091C" w:rsidRDefault="0027091C" w:rsidP="0027091C">
            <w:pPr>
              <w:jc w:val="center"/>
              <w:rPr>
                <w:rFonts w:ascii="Calibri" w:hAnsi="Calibri" w:cs="Calibri"/>
                <w:color w:val="595959"/>
                <w:lang w:eastAsia="pl-PL"/>
              </w:rPr>
            </w:pPr>
            <w:r w:rsidRPr="0027091C">
              <w:rPr>
                <w:rFonts w:ascii="Calibri" w:hAnsi="Calibri" w:cs="Calibri"/>
                <w:color w:val="595959"/>
                <w:lang w:eastAsia="pl-PL"/>
              </w:rPr>
              <w:t>-</w:t>
            </w:r>
          </w:p>
        </w:tc>
      </w:tr>
    </w:tbl>
    <w:p w:rsidR="0027091C" w:rsidRPr="0027091C" w:rsidRDefault="0027091C" w:rsidP="0027091C">
      <w:pPr>
        <w:spacing w:line="276" w:lineRule="auto"/>
        <w:jc w:val="center"/>
        <w:rPr>
          <w:rFonts w:ascii="Calibri" w:eastAsia="Calibri" w:hAnsi="Calibri"/>
          <w:b/>
          <w:color w:val="002060"/>
        </w:rPr>
      </w:pPr>
      <w:bookmarkStart w:id="0" w:name="_GoBack"/>
      <w:bookmarkEnd w:id="0"/>
      <w:r w:rsidRPr="0027091C">
        <w:rPr>
          <w:rFonts w:ascii="Calibri" w:eastAsia="Calibri" w:hAnsi="Calibri"/>
          <w:b/>
          <w:color w:val="002060"/>
        </w:rPr>
        <w:lastRenderedPageBreak/>
        <w:t xml:space="preserve"> </w:t>
      </w:r>
    </w:p>
    <w:p w:rsidR="0027091C" w:rsidRPr="0027091C" w:rsidRDefault="0027091C" w:rsidP="0027091C">
      <w:pPr>
        <w:spacing w:line="276" w:lineRule="auto"/>
        <w:jc w:val="center"/>
        <w:rPr>
          <w:rFonts w:ascii="Calibri" w:eastAsia="Calibri" w:hAnsi="Calibri"/>
          <w:b/>
          <w:i/>
          <w:color w:val="002060"/>
        </w:rPr>
      </w:pPr>
      <w:r w:rsidRPr="0027091C">
        <w:rPr>
          <w:rFonts w:ascii="Calibri" w:eastAsia="Calibri" w:hAnsi="Calibri"/>
          <w:i/>
          <w:sz w:val="20"/>
          <w:szCs w:val="20"/>
        </w:rPr>
        <w:t xml:space="preserve">Opracowanie Sedlak &amp; Sedlak na podstawie Tesla Motors Proxy Statement </w:t>
      </w:r>
    </w:p>
    <w:p w:rsidR="0027091C" w:rsidRPr="0027091C" w:rsidRDefault="0027091C" w:rsidP="0027091C">
      <w:pPr>
        <w:spacing w:line="276" w:lineRule="auto"/>
        <w:jc w:val="both"/>
        <w:rPr>
          <w:rFonts w:ascii="Calibri" w:eastAsia="Calibri" w:hAnsi="Calibri"/>
        </w:rPr>
      </w:pPr>
    </w:p>
    <w:p w:rsidR="0027091C" w:rsidRPr="0027091C" w:rsidRDefault="0027091C" w:rsidP="0027091C">
      <w:pPr>
        <w:spacing w:line="276" w:lineRule="auto"/>
        <w:jc w:val="both"/>
        <w:rPr>
          <w:rFonts w:ascii="Calibri" w:eastAsia="Calibri" w:hAnsi="Calibri"/>
        </w:rPr>
      </w:pPr>
      <w:r w:rsidRPr="0027091C">
        <w:rPr>
          <w:rFonts w:ascii="Calibri" w:eastAsia="Calibri" w:hAnsi="Calibri"/>
        </w:rPr>
        <w:t xml:space="preserve">Do maja 2017 roku Musk spełnił 7 z 10 celów operacyjnych. Jak podkreślają analitycy, dwa pozostałe są jak najbardziej do osiągnięcia w najbliższym czasie, problemem pozostaje jedynie poziom marży. Oznaczałoby to, że będzie uprawniony do otrzymania pełnej premii 5 lat wcześniej niż zakładano. </w:t>
      </w:r>
    </w:p>
    <w:p w:rsidR="0027091C" w:rsidRPr="0027091C" w:rsidRDefault="0027091C" w:rsidP="0027091C">
      <w:pPr>
        <w:spacing w:line="276" w:lineRule="auto"/>
        <w:jc w:val="both"/>
        <w:rPr>
          <w:rFonts w:ascii="Calibri" w:eastAsia="Calibri" w:hAnsi="Calibri"/>
        </w:rPr>
      </w:pPr>
    </w:p>
    <w:p w:rsidR="0027091C" w:rsidRPr="0027091C" w:rsidRDefault="0027091C" w:rsidP="0027091C">
      <w:pPr>
        <w:spacing w:line="276" w:lineRule="auto"/>
        <w:jc w:val="both"/>
        <w:rPr>
          <w:rFonts w:ascii="Calibri" w:eastAsia="Calibri" w:hAnsi="Calibri"/>
          <w:b/>
          <w:color w:val="002060"/>
          <w:sz w:val="26"/>
          <w:szCs w:val="26"/>
        </w:rPr>
      </w:pPr>
      <w:r w:rsidRPr="0027091C">
        <w:rPr>
          <w:rFonts w:ascii="Calibri" w:eastAsia="Calibri" w:hAnsi="Calibri"/>
          <w:b/>
          <w:color w:val="002060"/>
          <w:sz w:val="26"/>
          <w:szCs w:val="26"/>
        </w:rPr>
        <w:t>Trochę o filozofii wynagradzania w Tesla Motors</w:t>
      </w:r>
    </w:p>
    <w:p w:rsidR="0027091C" w:rsidRPr="0027091C" w:rsidRDefault="0027091C" w:rsidP="0027091C">
      <w:pPr>
        <w:spacing w:line="276" w:lineRule="auto"/>
        <w:jc w:val="both"/>
        <w:rPr>
          <w:rFonts w:ascii="Calibri" w:eastAsia="Calibri" w:hAnsi="Calibri"/>
          <w:i/>
        </w:rPr>
      </w:pPr>
      <w:r w:rsidRPr="0027091C">
        <w:rPr>
          <w:rFonts w:ascii="Calibri" w:eastAsia="Calibri" w:hAnsi="Calibri"/>
        </w:rPr>
        <w:t>Tesla Motors wywodzi swoją filozofię wynagradzania ze swojego startupowego pochodzenia. Z tego powodu cały pakiet wynagrodzeń opiera się na pensji zasadniczej, wynagrodzeniu kapitałowym i benefitach. Tesla nie posiada żadnego krótkoterminowego programu premiowania swoich dyrektorów wykonawczych w gotówce. Nie posiada także ogólnego rozbudowanego planu wynagradzania kapitałowego obejmującego wszystkich dyrektorów. Wyjątkiem pozostają wypłaty wynagrodzenia kapitałowego w akcjach i opcjach na akcje powiązane z osiągnięciem określonych wyników CEO, które opisano powyżej. Podobne plany w mniejszym wymiarze posiadają dyrektorzy odpowiadający za technologię i sprzedaż. Spółka stosuje mechanizm wycofania się z kontraktu w części dotyczącej wynagrodzenia kapitałowego, w razie korekty istotnych błędów w sprawozdaniach finansowych („clawback policy”).</w:t>
      </w:r>
      <w:r w:rsidRPr="0027091C">
        <w:rPr>
          <w:rFonts w:ascii="Calibri" w:eastAsia="Calibri" w:hAnsi="Calibri"/>
          <w:i/>
        </w:rPr>
        <w:t xml:space="preserve"> </w:t>
      </w:r>
      <w:r w:rsidRPr="0027091C">
        <w:rPr>
          <w:rFonts w:ascii="Calibri" w:eastAsia="Calibri" w:hAnsi="Calibri"/>
        </w:rPr>
        <w:t xml:space="preserve">W 2016 roku firma nie korzystała z usług jakiejkolwiek firmy doradzającej w sprawie ustalania pakietów wynagrodzeń, podobnie jak rok wcześniej. Co ciekawe, żadnemu z dyrektorów wykonawczych w ramach ich kontraktów nie przysługują odprawy ani przyspieszone odprawy związane z ewentualnym przejęciem spółki. Podobnie, oficjalnie żadnemu z top menedżerów nie przysługują znane z innych amerykańskich spółek giełdowych „wypasione” benefity jak odrzutowiec służbowy czy ochrona osobista. Natomiast mogą korzystać z odrzutowca wypożyczanego od SpaceX, prywatnej firmy Elona Muska, w ramach podpisanego z ta spółką porozumienia. Jego koszt za 2016 rok to 1,1 mln USD.  Poza tym przysługuje im ten sam pakiet benefitów co innym pracownikom Tesli: ubezpieczenie zdrowotne, ubezpieczenie na życie, pracowniczy program akcji itp. </w:t>
      </w:r>
    </w:p>
    <w:p w:rsidR="0027091C" w:rsidRPr="0027091C" w:rsidRDefault="0027091C" w:rsidP="0027091C">
      <w:pPr>
        <w:spacing w:after="160" w:line="259" w:lineRule="auto"/>
        <w:jc w:val="both"/>
        <w:rPr>
          <w:rFonts w:ascii="Calibri" w:eastAsia="Calibri" w:hAnsi="Calibri"/>
          <w:b/>
          <w:i/>
          <w:sz w:val="20"/>
          <w:szCs w:val="20"/>
        </w:rPr>
      </w:pPr>
    </w:p>
    <w:p w:rsidR="0027091C" w:rsidRPr="0027091C" w:rsidRDefault="0027091C" w:rsidP="0027091C">
      <w:pPr>
        <w:spacing w:line="276" w:lineRule="auto"/>
        <w:jc w:val="both"/>
        <w:rPr>
          <w:rFonts w:ascii="Calibri" w:eastAsia="Calibri" w:hAnsi="Calibri"/>
          <w:b/>
          <w:color w:val="002060"/>
          <w:sz w:val="26"/>
          <w:szCs w:val="26"/>
        </w:rPr>
      </w:pPr>
      <w:r w:rsidRPr="0027091C">
        <w:rPr>
          <w:rFonts w:ascii="Calibri" w:eastAsia="Calibri" w:hAnsi="Calibri"/>
          <w:b/>
          <w:color w:val="002060"/>
          <w:sz w:val="26"/>
          <w:szCs w:val="26"/>
        </w:rPr>
        <w:t>Zakończenie</w:t>
      </w:r>
    </w:p>
    <w:p w:rsidR="0027091C" w:rsidRPr="0027091C" w:rsidRDefault="0027091C" w:rsidP="0027091C">
      <w:pPr>
        <w:spacing w:line="276" w:lineRule="auto"/>
        <w:jc w:val="both"/>
        <w:rPr>
          <w:rFonts w:ascii="Calibri" w:eastAsia="Calibri" w:hAnsi="Calibri"/>
          <w:i/>
        </w:rPr>
      </w:pPr>
      <w:r w:rsidRPr="0027091C">
        <w:rPr>
          <w:rFonts w:ascii="Calibri" w:eastAsia="Calibri" w:hAnsi="Calibri"/>
        </w:rPr>
        <w:t xml:space="preserve">Elonowi Muskowi nie sposób odmówić biznesowych zdolności. Pomimo tego, że Tesla Motors wciąż nie przynosi zysku, udało mu się napompować do niebotycznych rozmiarów poziom kapitalizacji rynkowej, co pozwala finansować nowe inwestycje firmy w fabryki, nowe technologie i stacje ładowania. Jego oficjalne wynagrodzenie jest niskie, chociaż patrząc na ilość posiadanych udziałów i wysokość premii z 2012 </w:t>
      </w:r>
      <w:r w:rsidRPr="0027091C">
        <w:rPr>
          <w:rFonts w:ascii="Calibri" w:eastAsia="Calibri" w:hAnsi="Calibri"/>
        </w:rPr>
        <w:lastRenderedPageBreak/>
        <w:t xml:space="preserve">roku zarabia całkiem nieźle i na pewno „wyjdzie na swoje”. Ale przy tym wszystkim naprawdę wydaje się, że rzeczywiście chodzi mu o diametralną zmianę rynku – przejście na elektryczne samochody i energię odnawialną. Komentatorzy podkreślają, że po spełnieniu założonych w 2012 roku celów prawdopodobnie szykuje się zmiana na stanowisku CEO spółki. Musk chciałby się bowiem poświęcić swojej drugiej flagowej spółce, prywatnemu przewoźnikowi kosmicznemu SpaceX. Kolejną jego misją jest bowiem rozwój prywatnego sektora kosmicznego, dzięki znaczącemu zmniejszeniu kosztów wynoszenia ładunków w kosmos poprzez wielokrotne użycie pojazdów i seryjną produkcję. Patrząc na wyniki Tesla Motors oraz jego karierę, także i to przedsięwzięcie może mu się udać. </w:t>
      </w:r>
    </w:p>
    <w:p w:rsidR="0000005A" w:rsidRDefault="0000005A" w:rsidP="00BC1378">
      <w:pPr>
        <w:spacing w:line="276" w:lineRule="auto"/>
        <w:rPr>
          <w:rFonts w:asciiTheme="minorHAnsi" w:eastAsiaTheme="minorHAnsi" w:hAnsiTheme="minorHAnsi"/>
          <w:lang w:eastAsia="pl-PL"/>
        </w:rPr>
      </w:pPr>
    </w:p>
    <w:p w:rsidR="0027091C" w:rsidRPr="00A217F4" w:rsidRDefault="0027091C"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A46BC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extent cx="1619250" cy="200025"/>
            <wp:effectExtent l="0" t="0" r="0" b="0"/>
            <wp:docPr id="2" name="Obraz 2" descr="logo_wynagrodzeni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2"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E107E8">
      <w:headerReference w:type="default" r:id="rId13"/>
      <w:footerReference w:type="default" r:id="rId14"/>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eastAsia="pl-PL"/>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313DD1"/>
    <w:multiLevelType w:val="hybridMultilevel"/>
    <w:tmpl w:val="657A8FF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3"/>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53601"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7091C"/>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01"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ynagrodzenia.pl/t/ogolnopolskie-badanie-wynagrodzen-n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ynagrodzenia.pl/"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69FFC-F59C-400C-AA43-B76F06C4B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1542</Words>
  <Characters>9252</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10773</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Kamil Preidl</cp:lastModifiedBy>
  <cp:revision>3</cp:revision>
  <cp:lastPrinted>2016-12-19T13:09:00Z</cp:lastPrinted>
  <dcterms:created xsi:type="dcterms:W3CDTF">2017-02-08T13:22:00Z</dcterms:created>
  <dcterms:modified xsi:type="dcterms:W3CDTF">2017-09-13T10:19:00Z</dcterms:modified>
</cp:coreProperties>
</file>